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F98E7E" w14:textId="2D8E4E10" w:rsidR="00234562" w:rsidRPr="001D718F" w:rsidRDefault="00935B71" w:rsidP="00234562">
      <w:pPr>
        <w:pBdr>
          <w:bottom w:val="single" w:sz="4" w:space="1" w:color="D0CECE" w:themeColor="background2" w:themeShade="E6"/>
        </w:pBdr>
        <w:ind w:left="-851"/>
        <w:rPr>
          <w:rFonts w:ascii="Poppins" w:hAnsi="Poppins" w:cs="Poppins"/>
          <w:color w:val="044054"/>
          <w:sz w:val="20"/>
          <w:szCs w:val="20"/>
        </w:rPr>
      </w:pPr>
      <w:r w:rsidRPr="00DE3887">
        <w:rPr>
          <w:rFonts w:ascii="Poppins" w:hAnsi="Poppins" w:cs="Poppins"/>
          <w:noProof/>
          <w:color w:val="044054"/>
        </w:rPr>
        <w:drawing>
          <wp:anchor distT="0" distB="0" distL="114300" distR="114300" simplePos="0" relativeHeight="251658240" behindDoc="0" locked="1" layoutInCell="1" allowOverlap="1" wp14:anchorId="06CB26F3" wp14:editId="2DE933E3">
            <wp:simplePos x="0" y="0"/>
            <wp:positionH relativeFrom="margin">
              <wp:posOffset>8046720</wp:posOffset>
            </wp:positionH>
            <wp:positionV relativeFrom="margin">
              <wp:posOffset>-3810</wp:posOffset>
            </wp:positionV>
            <wp:extent cx="1336040" cy="476250"/>
            <wp:effectExtent l="0" t="0" r="0" b="6350"/>
            <wp:wrapSquare wrapText="bothSides"/>
            <wp:docPr id="70864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6432" name="Picture 708643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604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4510D" w:rsidRPr="00DE3887">
        <w:rPr>
          <w:rFonts w:ascii="Poppins Medium" w:hAnsi="Poppins Medium" w:cs="Poppins Medium"/>
          <w:color w:val="044054"/>
        </w:rPr>
        <w:t>PSH: Guides</w:t>
      </w:r>
      <w:r w:rsidR="00234562" w:rsidRPr="00DE3887">
        <w:rPr>
          <w:rFonts w:ascii="Poppins Medium" w:hAnsi="Poppins Medium" w:cs="Poppins Medium"/>
          <w:color w:val="044054"/>
        </w:rPr>
        <w:t xml:space="preserve"> </w:t>
      </w:r>
      <w:r w:rsidR="0074510D" w:rsidRPr="00DE3887">
        <w:rPr>
          <w:rFonts w:ascii="Poppins" w:hAnsi="Poppins" w:cs="Poppins"/>
          <w:color w:val="044054"/>
        </w:rPr>
        <w:t xml:space="preserve">Selecting a Drug </w:t>
      </w:r>
      <w:r w:rsidR="00AE64BD">
        <w:rPr>
          <w:rFonts w:ascii="Poppins" w:hAnsi="Poppins" w:cs="Poppins"/>
          <w:color w:val="044054"/>
        </w:rPr>
        <w:t>Substance</w:t>
      </w:r>
      <w:r w:rsidR="0074510D" w:rsidRPr="00DE3887">
        <w:rPr>
          <w:rFonts w:ascii="Poppins" w:hAnsi="Poppins" w:cs="Poppins"/>
          <w:color w:val="044054"/>
        </w:rPr>
        <w:t xml:space="preserve"> CDM</w:t>
      </w:r>
      <w:r w:rsidR="00234562" w:rsidRPr="00DE3887">
        <w:rPr>
          <w:rFonts w:ascii="Poppins" w:hAnsi="Poppins" w:cs="Poppins"/>
          <w:color w:val="044054"/>
        </w:rPr>
        <w:t>O</w:t>
      </w:r>
      <w:r w:rsidR="00234562" w:rsidRPr="00DE3887">
        <w:rPr>
          <w:rFonts w:ascii="Poppins" w:hAnsi="Poppins" w:cs="Poppins"/>
          <w:color w:val="044054"/>
        </w:rPr>
        <w:br/>
      </w:r>
      <w:r w:rsidR="00234562" w:rsidRPr="001D718F">
        <w:rPr>
          <w:rFonts w:ascii="Poppins" w:hAnsi="Poppins" w:cs="Poppins"/>
          <w:color w:val="044054"/>
          <w:sz w:val="20"/>
          <w:szCs w:val="20"/>
        </w:rPr>
        <w:t>V1.0 – SEPTEMBER 2026</w:t>
      </w:r>
    </w:p>
    <w:p w14:paraId="3F6A892F" w14:textId="4912EBC5" w:rsidR="0074510D" w:rsidRPr="00DE3887" w:rsidRDefault="00816937" w:rsidP="00935B71">
      <w:pPr>
        <w:pStyle w:val="Heading1"/>
        <w:ind w:left="-850"/>
        <w:rPr>
          <w:color w:val="044054"/>
        </w:rPr>
      </w:pPr>
      <w:r>
        <w:rPr>
          <w:color w:val="044054"/>
        </w:rPr>
        <w:t>RF</w:t>
      </w:r>
      <w:r w:rsidR="000C2DD8">
        <w:rPr>
          <w:color w:val="044054"/>
        </w:rPr>
        <w:t>P</w:t>
      </w:r>
      <w:r>
        <w:rPr>
          <w:color w:val="044054"/>
        </w:rPr>
        <w:t xml:space="preserve"> Checklist</w:t>
      </w:r>
    </w:p>
    <w:p w14:paraId="614BD26A" w14:textId="18401C74" w:rsidR="00234562" w:rsidRPr="00DE3887" w:rsidRDefault="00AE64BD" w:rsidP="00AE64BD">
      <w:pPr>
        <w:ind w:left="-851"/>
        <w:rPr>
          <w:rFonts w:ascii="Poppins" w:hAnsi="Poppins" w:cs="Poppins"/>
          <w:color w:val="044054"/>
        </w:rPr>
      </w:pPr>
      <w:r w:rsidRPr="00AE64BD">
        <w:rPr>
          <w:rFonts w:ascii="Poppins" w:hAnsi="Poppins" w:cs="Poppins"/>
          <w:color w:val="044054"/>
        </w:rPr>
        <w:t>Use this checklist when the scope is clear enough for selected providers to propose an approach, timeline, assumptions and cost.</w:t>
      </w:r>
    </w:p>
    <w:tbl>
      <w:tblPr>
        <w:tblStyle w:val="GridTable4-Accent1"/>
        <w:tblW w:w="15738" w:type="dxa"/>
        <w:tblInd w:w="-859" w:type="dxa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762"/>
        <w:gridCol w:w="2549"/>
        <w:gridCol w:w="6902"/>
        <w:gridCol w:w="5525"/>
      </w:tblGrid>
      <w:tr w:rsidR="0074510D" w:rsidRPr="00DE3887" w14:paraId="7A4AA2D1" w14:textId="77777777" w:rsidTr="00935B71">
        <w:tc>
          <w:tcPr>
            <w:tcW w:w="0" w:type="auto"/>
            <w:vAlign w:val="center"/>
            <w:hideMark/>
          </w:tcPr>
          <w:p w14:paraId="0B0CCA37" w14:textId="77777777" w:rsidR="0074510D" w:rsidRPr="00DE3887" w:rsidRDefault="0074510D">
            <w:pPr>
              <w:spacing w:after="160"/>
              <w:rPr>
                <w:rFonts w:ascii="Poppins Medium" w:hAnsi="Poppins Medium" w:cs="Poppins Medium"/>
                <w:color w:val="044054"/>
                <w:lang w:eastAsia="en-GB"/>
              </w:rPr>
            </w:pPr>
            <w:r w:rsidRPr="00DE3887">
              <w:rPr>
                <w:rFonts w:ascii="Poppins Medium" w:hAnsi="Poppins Medium" w:cs="Poppins Medium"/>
                <w:color w:val="044054"/>
              </w:rPr>
              <w:t>Step</w:t>
            </w:r>
          </w:p>
        </w:tc>
        <w:tc>
          <w:tcPr>
            <w:tcW w:w="0" w:type="auto"/>
            <w:vAlign w:val="center"/>
            <w:hideMark/>
          </w:tcPr>
          <w:p w14:paraId="04B646DF" w14:textId="2969A15F" w:rsidR="0074510D" w:rsidRPr="00DE3887" w:rsidRDefault="00FB10E5">
            <w:pPr>
              <w:spacing w:after="160"/>
              <w:rPr>
                <w:rFonts w:ascii="Poppins Medium" w:hAnsi="Poppins Medium" w:cs="Poppins Medium"/>
                <w:color w:val="044054"/>
              </w:rPr>
            </w:pPr>
            <w:r>
              <w:rPr>
                <w:rFonts w:ascii="Poppins Medium" w:hAnsi="Poppins Medium" w:cs="Poppins Medium"/>
                <w:color w:val="044054"/>
              </w:rPr>
              <w:t>Scope</w:t>
            </w:r>
          </w:p>
        </w:tc>
        <w:tc>
          <w:tcPr>
            <w:tcW w:w="6902" w:type="dxa"/>
            <w:vAlign w:val="center"/>
            <w:hideMark/>
          </w:tcPr>
          <w:p w14:paraId="5FC996E7" w14:textId="4718C6A1" w:rsidR="0074510D" w:rsidRPr="00DE3887" w:rsidRDefault="0074510D">
            <w:pPr>
              <w:spacing w:after="160"/>
              <w:rPr>
                <w:rFonts w:ascii="Poppins Medium" w:hAnsi="Poppins Medium" w:cs="Poppins Medium"/>
                <w:color w:val="044054"/>
              </w:rPr>
            </w:pPr>
            <w:r w:rsidRPr="00DE3887">
              <w:rPr>
                <w:rFonts w:ascii="Poppins Medium" w:hAnsi="Poppins Medium" w:cs="Poppins Medium"/>
                <w:color w:val="044054"/>
              </w:rPr>
              <w:t>Information to p</w:t>
            </w:r>
            <w:r w:rsidR="00E01B0C">
              <w:rPr>
                <w:rFonts w:ascii="Poppins Medium" w:hAnsi="Poppins Medium" w:cs="Poppins Medium"/>
                <w:color w:val="044054"/>
              </w:rPr>
              <w:t>rovide</w:t>
            </w:r>
          </w:p>
        </w:tc>
        <w:tc>
          <w:tcPr>
            <w:tcW w:w="5525" w:type="dxa"/>
            <w:vAlign w:val="center"/>
            <w:hideMark/>
          </w:tcPr>
          <w:p w14:paraId="53AEF71B" w14:textId="2E2475AB" w:rsidR="0074510D" w:rsidRPr="00DE3887" w:rsidRDefault="00E01B0C">
            <w:pPr>
              <w:spacing w:after="160"/>
              <w:rPr>
                <w:rFonts w:ascii="Poppins Medium" w:hAnsi="Poppins Medium" w:cs="Poppins Medium"/>
                <w:color w:val="044054"/>
              </w:rPr>
            </w:pPr>
            <w:r>
              <w:rPr>
                <w:rFonts w:ascii="Poppins Medium" w:hAnsi="Poppins Medium" w:cs="Poppins Medium"/>
                <w:color w:val="044054"/>
              </w:rPr>
              <w:t>Status</w:t>
            </w:r>
            <w:r w:rsidR="0074510D" w:rsidRPr="00DE3887">
              <w:rPr>
                <w:rFonts w:ascii="Poppins Medium" w:hAnsi="Poppins Medium" w:cs="Poppins Medium"/>
                <w:color w:val="044054"/>
              </w:rPr>
              <w:t>/ notes</w:t>
            </w:r>
          </w:p>
        </w:tc>
      </w:tr>
      <w:tr w:rsidR="0074510D" w:rsidRPr="00DE3887" w14:paraId="70227B2C" w14:textId="77777777" w:rsidTr="00935B71">
        <w:tc>
          <w:tcPr>
            <w:tcW w:w="0" w:type="auto"/>
            <w:vAlign w:val="center"/>
            <w:hideMark/>
          </w:tcPr>
          <w:p w14:paraId="1C552E3B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ADB3C1E" w14:textId="4D674BC2" w:rsidR="0074510D" w:rsidRPr="00DE3887" w:rsidRDefault="002B46B4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2B46B4">
              <w:rPr>
                <w:rFonts w:ascii="Poppins" w:hAnsi="Poppins" w:cs="Poppins"/>
                <w:color w:val="044054"/>
                <w:sz w:val="20"/>
                <w:szCs w:val="20"/>
              </w:rPr>
              <w:t>Purpose of request </w:t>
            </w:r>
          </w:p>
        </w:tc>
        <w:tc>
          <w:tcPr>
            <w:tcW w:w="6902" w:type="dxa"/>
            <w:vAlign w:val="center"/>
            <w:hideMark/>
          </w:tcPr>
          <w:p w14:paraId="179E0499" w14:textId="611EC3F8" w:rsidR="0074510D" w:rsidRPr="00DE3887" w:rsidRDefault="009B2E0F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9B2E0F">
              <w:rPr>
                <w:rFonts w:ascii="Poppins" w:hAnsi="Poppins" w:cs="Poppins"/>
                <w:color w:val="044054"/>
                <w:sz w:val="20"/>
                <w:szCs w:val="20"/>
              </w:rPr>
              <w:t>Confirm the proposal decision to be supported and the work package being quoted.</w:t>
            </w:r>
          </w:p>
        </w:tc>
        <w:tc>
          <w:tcPr>
            <w:tcW w:w="5525" w:type="dxa"/>
            <w:vAlign w:val="center"/>
            <w:hideMark/>
          </w:tcPr>
          <w:p w14:paraId="24230FD1" w14:textId="77777777" w:rsidR="0074510D" w:rsidRPr="00DE3887" w:rsidRDefault="0074510D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74510D" w:rsidRPr="00DE3887" w14:paraId="630D75FD" w14:textId="77777777" w:rsidTr="00935B71">
        <w:tc>
          <w:tcPr>
            <w:tcW w:w="0" w:type="auto"/>
            <w:vAlign w:val="center"/>
            <w:hideMark/>
          </w:tcPr>
          <w:p w14:paraId="75DC344D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BCF6EC7" w14:textId="764FE1A6" w:rsidR="0074510D" w:rsidRPr="00DE3887" w:rsidRDefault="00896B88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896B88">
              <w:rPr>
                <w:rFonts w:ascii="Poppins" w:hAnsi="Poppins" w:cs="Poppins"/>
                <w:color w:val="044054"/>
                <w:sz w:val="20"/>
                <w:szCs w:val="20"/>
              </w:rPr>
              <w:t>Project context </w:t>
            </w:r>
          </w:p>
        </w:tc>
        <w:tc>
          <w:tcPr>
            <w:tcW w:w="6902" w:type="dxa"/>
            <w:vAlign w:val="center"/>
            <w:hideMark/>
          </w:tcPr>
          <w:p w14:paraId="7FD9850E" w14:textId="4BE348E9" w:rsidR="0074510D" w:rsidRPr="00DE3887" w:rsidRDefault="00896B88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896B88">
              <w:rPr>
                <w:rFonts w:ascii="Poppins" w:hAnsi="Poppins" w:cs="Poppins"/>
                <w:color w:val="044054"/>
                <w:sz w:val="20"/>
                <w:szCs w:val="20"/>
              </w:rPr>
              <w:t>Provide relevant background, current stage, previous work completed and target milestone</w:t>
            </w:r>
            <w:r w:rsidR="0062798B" w:rsidRPr="0062798B">
              <w:rPr>
                <w:rFonts w:ascii="Poppins" w:hAnsi="Poppins" w:cs="Poppins"/>
                <w:color w:val="044054"/>
                <w:sz w:val="20"/>
                <w:szCs w:val="20"/>
              </w:rPr>
              <w:t>. </w:t>
            </w:r>
          </w:p>
        </w:tc>
        <w:tc>
          <w:tcPr>
            <w:tcW w:w="5525" w:type="dxa"/>
            <w:vAlign w:val="center"/>
            <w:hideMark/>
          </w:tcPr>
          <w:p w14:paraId="56D27633" w14:textId="77777777" w:rsidR="0074510D" w:rsidRPr="00DE3887" w:rsidRDefault="0074510D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74510D" w:rsidRPr="00DE3887" w14:paraId="3F10E208" w14:textId="77777777" w:rsidTr="00935B71">
        <w:tc>
          <w:tcPr>
            <w:tcW w:w="0" w:type="auto"/>
            <w:vAlign w:val="center"/>
            <w:hideMark/>
          </w:tcPr>
          <w:p w14:paraId="16746798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AB6EF4A" w14:textId="15966857" w:rsidR="0074510D" w:rsidRPr="00DE3887" w:rsidRDefault="00065E40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065E40">
              <w:rPr>
                <w:rFonts w:ascii="Poppins" w:hAnsi="Poppins" w:cs="Poppins"/>
                <w:color w:val="044054"/>
                <w:sz w:val="20"/>
                <w:szCs w:val="20"/>
              </w:rPr>
              <w:t>Scope and deliverables </w:t>
            </w:r>
          </w:p>
        </w:tc>
        <w:tc>
          <w:tcPr>
            <w:tcW w:w="6902" w:type="dxa"/>
            <w:vAlign w:val="center"/>
            <w:hideMark/>
          </w:tcPr>
          <w:p w14:paraId="27069EC9" w14:textId="276F799C" w:rsidR="0074510D" w:rsidRPr="00DE3887" w:rsidRDefault="00065E40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065E40">
              <w:rPr>
                <w:rFonts w:ascii="Poppins" w:hAnsi="Poppins" w:cs="Poppins"/>
                <w:color w:val="044054"/>
                <w:sz w:val="20"/>
                <w:szCs w:val="20"/>
              </w:rPr>
              <w:t xml:space="preserve">Define services requested, deliverables </w:t>
            </w:r>
            <w:proofErr w:type="gramStart"/>
            <w:r w:rsidRPr="00065E40">
              <w:rPr>
                <w:rFonts w:ascii="Poppins" w:hAnsi="Poppins" w:cs="Poppins"/>
                <w:color w:val="044054"/>
                <w:sz w:val="20"/>
                <w:szCs w:val="20"/>
              </w:rPr>
              <w:t>expected,</w:t>
            </w:r>
            <w:proofErr w:type="gramEnd"/>
            <w:r w:rsidRPr="00065E40">
              <w:rPr>
                <w:rFonts w:ascii="Poppins" w:hAnsi="Poppins" w:cs="Poppins"/>
                <w:color w:val="044054"/>
                <w:sz w:val="20"/>
                <w:szCs w:val="20"/>
              </w:rPr>
              <w:t xml:space="preserve"> activities outside scope and sponsor responsibilities. </w:t>
            </w:r>
          </w:p>
        </w:tc>
        <w:tc>
          <w:tcPr>
            <w:tcW w:w="5525" w:type="dxa"/>
            <w:vAlign w:val="center"/>
            <w:hideMark/>
          </w:tcPr>
          <w:p w14:paraId="440641A3" w14:textId="77777777" w:rsidR="0074510D" w:rsidRPr="00DE3887" w:rsidRDefault="0074510D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8D1C4E" w:rsidRPr="00DE3887" w14:paraId="14344F7F" w14:textId="77777777" w:rsidTr="00963218">
        <w:tc>
          <w:tcPr>
            <w:tcW w:w="0" w:type="auto"/>
            <w:vAlign w:val="center"/>
            <w:hideMark/>
          </w:tcPr>
          <w:p w14:paraId="05BC2241" w14:textId="77777777" w:rsidR="008D1C4E" w:rsidRPr="00DE3887" w:rsidRDefault="008D1C4E" w:rsidP="008D1C4E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D7AC6D2" w14:textId="53ED42C0" w:rsidR="008D1C4E" w:rsidRPr="00DE3887" w:rsidRDefault="008D1C4E" w:rsidP="008D1C4E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197565">
              <w:rPr>
                <w:rFonts w:ascii="Poppins" w:hAnsi="Poppins" w:cs="Poppins"/>
                <w:color w:val="044054"/>
                <w:sz w:val="20"/>
                <w:szCs w:val="20"/>
              </w:rPr>
              <w:t>Product and technical information </w:t>
            </w:r>
          </w:p>
        </w:tc>
        <w:tc>
          <w:tcPr>
            <w:tcW w:w="6902" w:type="dxa"/>
            <w:hideMark/>
          </w:tcPr>
          <w:p w14:paraId="0A2A2A67" w14:textId="14BF0878" w:rsidR="008D1C4E" w:rsidRPr="00DE3887" w:rsidRDefault="008D1C4E" w:rsidP="008D1C4E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8D1C4E">
              <w:rPr>
                <w:rFonts w:ascii="Poppins" w:hAnsi="Poppins" w:cs="Poppins"/>
                <w:color w:val="044054"/>
                <w:sz w:val="20"/>
                <w:szCs w:val="20"/>
              </w:rPr>
              <w:t>Provide API modality, molecular characteristics, target specification or CQAs, development stage, intended use and known technical constraints.</w:t>
            </w:r>
          </w:p>
        </w:tc>
        <w:tc>
          <w:tcPr>
            <w:tcW w:w="5525" w:type="dxa"/>
            <w:vAlign w:val="center"/>
            <w:hideMark/>
          </w:tcPr>
          <w:p w14:paraId="0EA9692B" w14:textId="77777777" w:rsidR="008D1C4E" w:rsidRPr="00DE3887" w:rsidRDefault="008D1C4E" w:rsidP="008D1C4E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8D1C4E" w:rsidRPr="00DE3887" w14:paraId="0AEFBB6B" w14:textId="77777777" w:rsidTr="00963218">
        <w:tc>
          <w:tcPr>
            <w:tcW w:w="0" w:type="auto"/>
            <w:vAlign w:val="center"/>
            <w:hideMark/>
          </w:tcPr>
          <w:p w14:paraId="35DA6971" w14:textId="77777777" w:rsidR="008D1C4E" w:rsidRPr="00DE3887" w:rsidRDefault="008D1C4E" w:rsidP="008D1C4E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70BF7A2" w14:textId="149AD572" w:rsidR="008D1C4E" w:rsidRPr="00DE3887" w:rsidRDefault="008D1C4E" w:rsidP="008D1C4E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1F54A6">
              <w:rPr>
                <w:rFonts w:ascii="Poppins" w:hAnsi="Poppins" w:cs="Poppins"/>
                <w:color w:val="044054"/>
                <w:sz w:val="20"/>
                <w:szCs w:val="20"/>
              </w:rPr>
              <w:t>Development history </w:t>
            </w:r>
          </w:p>
        </w:tc>
        <w:tc>
          <w:tcPr>
            <w:tcW w:w="6902" w:type="dxa"/>
            <w:hideMark/>
          </w:tcPr>
          <w:p w14:paraId="4127C4B0" w14:textId="4E8FF9A6" w:rsidR="008D1C4E" w:rsidRPr="00DE3887" w:rsidRDefault="008D1C4E" w:rsidP="008D1C4E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8D1C4E">
              <w:rPr>
                <w:rFonts w:ascii="Poppins" w:hAnsi="Poppins" w:cs="Poppins"/>
                <w:color w:val="044054"/>
                <w:sz w:val="20"/>
                <w:szCs w:val="20"/>
              </w:rPr>
              <w:t>Share available route or process development history, analytical methods, impurity or variant data, manufacturing history, stability evidence, transfer history and control strategy.</w:t>
            </w:r>
          </w:p>
        </w:tc>
        <w:tc>
          <w:tcPr>
            <w:tcW w:w="5525" w:type="dxa"/>
            <w:vAlign w:val="center"/>
            <w:hideMark/>
          </w:tcPr>
          <w:p w14:paraId="2DB16EAD" w14:textId="77777777" w:rsidR="008D1C4E" w:rsidRPr="00DE3887" w:rsidRDefault="008D1C4E" w:rsidP="008D1C4E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74510D" w:rsidRPr="00DE3887" w14:paraId="2CB47289" w14:textId="77777777" w:rsidTr="00935B71">
        <w:tc>
          <w:tcPr>
            <w:tcW w:w="0" w:type="auto"/>
            <w:vAlign w:val="center"/>
            <w:hideMark/>
          </w:tcPr>
          <w:p w14:paraId="29F59FCF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4F009AEB" w14:textId="71818E06" w:rsidR="0074510D" w:rsidRPr="00DE3887" w:rsidRDefault="00AC3C9B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AC3C9B">
              <w:rPr>
                <w:rFonts w:ascii="Poppins" w:hAnsi="Poppins" w:cs="Poppins"/>
                <w:color w:val="044054"/>
                <w:sz w:val="20"/>
                <w:szCs w:val="20"/>
              </w:rPr>
              <w:t>Technical requirements </w:t>
            </w:r>
          </w:p>
        </w:tc>
        <w:tc>
          <w:tcPr>
            <w:tcW w:w="6902" w:type="dxa"/>
            <w:vAlign w:val="center"/>
            <w:hideMark/>
          </w:tcPr>
          <w:p w14:paraId="65441797" w14:textId="42FD2DA8" w:rsidR="0074510D" w:rsidRPr="00DE3887" w:rsidRDefault="00AC3C9B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AC3C9B">
              <w:rPr>
                <w:rFonts w:ascii="Poppins" w:hAnsi="Poppins" w:cs="Poppins"/>
                <w:color w:val="044054"/>
                <w:sz w:val="20"/>
                <w:szCs w:val="20"/>
              </w:rPr>
              <w:t>Specify techniques, scale, equipment, materials, batch numbers, yield expectations, process constraints and success criteria. </w:t>
            </w:r>
          </w:p>
        </w:tc>
        <w:tc>
          <w:tcPr>
            <w:tcW w:w="5525" w:type="dxa"/>
            <w:vAlign w:val="center"/>
            <w:hideMark/>
          </w:tcPr>
          <w:p w14:paraId="0049DD1E" w14:textId="77777777" w:rsidR="0074510D" w:rsidRPr="00DE3887" w:rsidRDefault="0074510D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820407" w:rsidRPr="00DE3887" w14:paraId="2065FCDA" w14:textId="77777777" w:rsidTr="00935B71">
        <w:tc>
          <w:tcPr>
            <w:tcW w:w="0" w:type="auto"/>
            <w:vAlign w:val="center"/>
            <w:hideMark/>
          </w:tcPr>
          <w:p w14:paraId="219AB2D0" w14:textId="77777777" w:rsidR="00820407" w:rsidRPr="00DE3887" w:rsidRDefault="00820407" w:rsidP="00820407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lastRenderedPageBreak/>
              <w:t>7</w:t>
            </w:r>
          </w:p>
        </w:tc>
        <w:tc>
          <w:tcPr>
            <w:tcW w:w="0" w:type="auto"/>
            <w:vAlign w:val="center"/>
            <w:hideMark/>
          </w:tcPr>
          <w:p w14:paraId="46CA8A89" w14:textId="300D198F" w:rsidR="00820407" w:rsidRPr="00DE3887" w:rsidRDefault="00820407" w:rsidP="00820407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411998">
              <w:rPr>
                <w:rFonts w:ascii="Poppins" w:hAnsi="Poppins" w:cs="Poppins"/>
                <w:color w:val="044054"/>
                <w:sz w:val="20"/>
                <w:szCs w:val="20"/>
              </w:rPr>
              <w:t>Analytical, release and stability </w:t>
            </w:r>
          </w:p>
        </w:tc>
        <w:tc>
          <w:tcPr>
            <w:tcW w:w="6902" w:type="dxa"/>
            <w:vAlign w:val="center"/>
            <w:hideMark/>
          </w:tcPr>
          <w:p w14:paraId="633193B7" w14:textId="51233B7D" w:rsidR="00820407" w:rsidRPr="00DE3887" w:rsidRDefault="00820407" w:rsidP="00820407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820407">
              <w:rPr>
                <w:rFonts w:ascii="Poppins" w:hAnsi="Poppins" w:cs="Poppins"/>
                <w:color w:val="044054"/>
                <w:sz w:val="20"/>
                <w:szCs w:val="20"/>
              </w:rPr>
              <w:t>Provide method status, transfer needs, specifications, testing, release, stability and distribution requirements.</w:t>
            </w:r>
          </w:p>
        </w:tc>
        <w:tc>
          <w:tcPr>
            <w:tcW w:w="5525" w:type="dxa"/>
            <w:vAlign w:val="center"/>
            <w:hideMark/>
          </w:tcPr>
          <w:p w14:paraId="7FFCCD89" w14:textId="77777777" w:rsidR="00820407" w:rsidRPr="00DE3887" w:rsidRDefault="00820407" w:rsidP="00820407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820407" w:rsidRPr="00DE3887" w14:paraId="18CA379E" w14:textId="77777777" w:rsidTr="00935B71">
        <w:tc>
          <w:tcPr>
            <w:tcW w:w="0" w:type="auto"/>
            <w:vAlign w:val="center"/>
            <w:hideMark/>
          </w:tcPr>
          <w:p w14:paraId="03A2093F" w14:textId="77777777" w:rsidR="00820407" w:rsidRPr="00DE3887" w:rsidRDefault="00820407" w:rsidP="00820407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7A496563" w14:textId="326AE5B2" w:rsidR="00820407" w:rsidRPr="00DE3887" w:rsidRDefault="00820407" w:rsidP="00820407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147D02">
              <w:rPr>
                <w:rFonts w:ascii="Poppins" w:hAnsi="Poppins" w:cs="Poppins"/>
                <w:color w:val="044054"/>
                <w:sz w:val="20"/>
                <w:szCs w:val="20"/>
              </w:rPr>
              <w:t>Quality and regulatory expectations</w:t>
            </w:r>
          </w:p>
        </w:tc>
        <w:tc>
          <w:tcPr>
            <w:tcW w:w="6902" w:type="dxa"/>
            <w:vAlign w:val="center"/>
            <w:hideMark/>
          </w:tcPr>
          <w:p w14:paraId="6CC38D4F" w14:textId="41B6BEA9" w:rsidR="00820407" w:rsidRPr="00DE3887" w:rsidRDefault="00820407" w:rsidP="00820407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147D02">
              <w:rPr>
                <w:rFonts w:ascii="Poppins" w:hAnsi="Poppins" w:cs="Poppins"/>
                <w:color w:val="044054"/>
                <w:sz w:val="20"/>
                <w:szCs w:val="20"/>
              </w:rPr>
              <w:t>Set out GMP status, phase, licence needs, regulatory commitments, documentation and quality system expectations</w:t>
            </w:r>
            <w:r>
              <w:rPr>
                <w:rFonts w:ascii="Poppins" w:hAnsi="Poppins" w:cs="Poppins"/>
                <w:color w:val="044054"/>
                <w:sz w:val="20"/>
                <w:szCs w:val="20"/>
              </w:rPr>
              <w:t>.</w:t>
            </w:r>
          </w:p>
        </w:tc>
        <w:tc>
          <w:tcPr>
            <w:tcW w:w="5525" w:type="dxa"/>
            <w:vAlign w:val="center"/>
            <w:hideMark/>
          </w:tcPr>
          <w:p w14:paraId="251103C4" w14:textId="77777777" w:rsidR="00820407" w:rsidRPr="00DE3887" w:rsidRDefault="00820407" w:rsidP="00820407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820407" w:rsidRPr="00DE3887" w14:paraId="26D19FDA" w14:textId="77777777" w:rsidTr="00935B71">
        <w:tc>
          <w:tcPr>
            <w:tcW w:w="0" w:type="auto"/>
            <w:vAlign w:val="center"/>
          </w:tcPr>
          <w:p w14:paraId="22E21870" w14:textId="03DF0978" w:rsidR="00820407" w:rsidRPr="00DE3887" w:rsidRDefault="00820407" w:rsidP="00820407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>
              <w:rPr>
                <w:rFonts w:ascii="Poppins" w:hAnsi="Poppins" w:cs="Poppins"/>
                <w:color w:val="044054"/>
                <w:sz w:val="20"/>
                <w:szCs w:val="20"/>
              </w:rPr>
              <w:t>9</w:t>
            </w:r>
          </w:p>
        </w:tc>
        <w:tc>
          <w:tcPr>
            <w:tcW w:w="0" w:type="auto"/>
            <w:vAlign w:val="center"/>
          </w:tcPr>
          <w:p w14:paraId="56D03FC7" w14:textId="072A57E3" w:rsidR="00820407" w:rsidRPr="00147D02" w:rsidRDefault="00820407" w:rsidP="00820407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3B2834">
              <w:rPr>
                <w:rFonts w:ascii="Poppins" w:hAnsi="Poppins" w:cs="Poppins"/>
                <w:color w:val="044054"/>
                <w:sz w:val="20"/>
                <w:szCs w:val="20"/>
              </w:rPr>
              <w:t>Health, safety and handling </w:t>
            </w:r>
          </w:p>
        </w:tc>
        <w:tc>
          <w:tcPr>
            <w:tcW w:w="6902" w:type="dxa"/>
            <w:vAlign w:val="center"/>
          </w:tcPr>
          <w:p w14:paraId="0E2B8CE3" w14:textId="015069C5" w:rsidR="00820407" w:rsidRPr="00147D02" w:rsidRDefault="00820407" w:rsidP="00820407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3B2834">
              <w:rPr>
                <w:rFonts w:ascii="Poppins" w:hAnsi="Poppins" w:cs="Poppins"/>
                <w:color w:val="044054"/>
                <w:sz w:val="20"/>
                <w:szCs w:val="20"/>
              </w:rPr>
              <w:t>Provide known hazards, OEL/OEB, containment, cold chain, controlled substance, biological safety or special handling requirements. </w:t>
            </w:r>
          </w:p>
        </w:tc>
        <w:tc>
          <w:tcPr>
            <w:tcW w:w="5525" w:type="dxa"/>
            <w:vAlign w:val="center"/>
          </w:tcPr>
          <w:p w14:paraId="37C8A0E7" w14:textId="77777777" w:rsidR="00820407" w:rsidRPr="00DE3887" w:rsidRDefault="00820407" w:rsidP="00820407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820407" w:rsidRPr="00DE3887" w14:paraId="388CA274" w14:textId="77777777" w:rsidTr="00935B71">
        <w:tc>
          <w:tcPr>
            <w:tcW w:w="0" w:type="auto"/>
            <w:vAlign w:val="center"/>
          </w:tcPr>
          <w:p w14:paraId="34FA6235" w14:textId="7C8768D0" w:rsidR="00820407" w:rsidRDefault="00820407" w:rsidP="00820407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3B2834">
              <w:rPr>
                <w:rFonts w:ascii="Poppins" w:hAnsi="Poppins" w:cs="Poppins"/>
                <w:color w:val="044054"/>
                <w:sz w:val="20"/>
                <w:szCs w:val="20"/>
              </w:rPr>
              <w:t>10 </w:t>
            </w:r>
          </w:p>
        </w:tc>
        <w:tc>
          <w:tcPr>
            <w:tcW w:w="0" w:type="auto"/>
            <w:vAlign w:val="center"/>
          </w:tcPr>
          <w:p w14:paraId="04966A0B" w14:textId="0AD8D0C5" w:rsidR="00820407" w:rsidRPr="00147D02" w:rsidRDefault="00820407" w:rsidP="00820407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935605">
              <w:rPr>
                <w:rFonts w:ascii="Poppins" w:hAnsi="Poppins" w:cs="Poppins"/>
                <w:color w:val="044054"/>
                <w:sz w:val="20"/>
                <w:szCs w:val="20"/>
              </w:rPr>
              <w:t>Materials and supply chain </w:t>
            </w:r>
          </w:p>
        </w:tc>
        <w:tc>
          <w:tcPr>
            <w:tcW w:w="6902" w:type="dxa"/>
            <w:vAlign w:val="center"/>
          </w:tcPr>
          <w:p w14:paraId="196ED2DC" w14:textId="7FEA1462" w:rsidR="00820407" w:rsidRPr="00147D02" w:rsidRDefault="00820407" w:rsidP="00820407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935605">
              <w:rPr>
                <w:rFonts w:ascii="Poppins" w:hAnsi="Poppins" w:cs="Poppins"/>
                <w:color w:val="044054"/>
                <w:sz w:val="20"/>
                <w:szCs w:val="20"/>
              </w:rPr>
              <w:t>Clarify sponsor-supplied materials, provider-sourced materials, availability, lead times and import/export constraints. </w:t>
            </w:r>
          </w:p>
        </w:tc>
        <w:tc>
          <w:tcPr>
            <w:tcW w:w="5525" w:type="dxa"/>
            <w:vAlign w:val="center"/>
          </w:tcPr>
          <w:p w14:paraId="4B9BF180" w14:textId="77777777" w:rsidR="00820407" w:rsidRPr="00DE3887" w:rsidRDefault="00820407" w:rsidP="00820407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820407" w:rsidRPr="00DE3887" w14:paraId="11AF8F3A" w14:textId="77777777" w:rsidTr="00935B71">
        <w:tc>
          <w:tcPr>
            <w:tcW w:w="0" w:type="auto"/>
            <w:vAlign w:val="center"/>
          </w:tcPr>
          <w:p w14:paraId="0B37D72E" w14:textId="1DF16946" w:rsidR="00820407" w:rsidRDefault="00820407" w:rsidP="00820407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935605">
              <w:rPr>
                <w:rFonts w:ascii="Poppins" w:hAnsi="Poppins" w:cs="Poppins"/>
                <w:color w:val="044054"/>
                <w:sz w:val="20"/>
                <w:szCs w:val="20"/>
              </w:rPr>
              <w:t>11 </w:t>
            </w:r>
          </w:p>
        </w:tc>
        <w:tc>
          <w:tcPr>
            <w:tcW w:w="0" w:type="auto"/>
            <w:vAlign w:val="center"/>
          </w:tcPr>
          <w:p w14:paraId="7846A8C5" w14:textId="47F38011" w:rsidR="00820407" w:rsidRPr="00147D02" w:rsidRDefault="00820407" w:rsidP="00820407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41DFD">
              <w:rPr>
                <w:rFonts w:ascii="Poppins" w:hAnsi="Poppins" w:cs="Poppins"/>
                <w:color w:val="044054"/>
                <w:sz w:val="20"/>
                <w:szCs w:val="20"/>
              </w:rPr>
              <w:t>Timelines and dependencies </w:t>
            </w:r>
          </w:p>
        </w:tc>
        <w:tc>
          <w:tcPr>
            <w:tcW w:w="6902" w:type="dxa"/>
            <w:vAlign w:val="center"/>
          </w:tcPr>
          <w:p w14:paraId="49C57C16" w14:textId="17EF8554" w:rsidR="00820407" w:rsidRPr="00147D02" w:rsidRDefault="00820407" w:rsidP="00820407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41DFD">
              <w:rPr>
                <w:rFonts w:ascii="Poppins" w:hAnsi="Poppins" w:cs="Poppins"/>
                <w:color w:val="044054"/>
                <w:sz w:val="20"/>
                <w:szCs w:val="20"/>
              </w:rPr>
              <w:t>Provide target dates, decision points, clinical or regulatory dependencies and fixed deadlines. </w:t>
            </w:r>
          </w:p>
        </w:tc>
        <w:tc>
          <w:tcPr>
            <w:tcW w:w="5525" w:type="dxa"/>
            <w:vAlign w:val="center"/>
          </w:tcPr>
          <w:p w14:paraId="38362ED6" w14:textId="77777777" w:rsidR="00820407" w:rsidRPr="00DE3887" w:rsidRDefault="00820407" w:rsidP="00820407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820407" w:rsidRPr="00DE3887" w14:paraId="159FE1D4" w14:textId="77777777" w:rsidTr="00935B71">
        <w:tc>
          <w:tcPr>
            <w:tcW w:w="0" w:type="auto"/>
            <w:vAlign w:val="center"/>
          </w:tcPr>
          <w:p w14:paraId="1605EFDF" w14:textId="326A71AA" w:rsidR="00820407" w:rsidRDefault="00820407" w:rsidP="00820407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>
              <w:rPr>
                <w:rFonts w:ascii="Poppins" w:hAnsi="Poppins" w:cs="Poppins"/>
                <w:color w:val="044054"/>
                <w:sz w:val="20"/>
                <w:szCs w:val="20"/>
              </w:rPr>
              <w:t>12</w:t>
            </w:r>
          </w:p>
        </w:tc>
        <w:tc>
          <w:tcPr>
            <w:tcW w:w="0" w:type="auto"/>
            <w:vAlign w:val="center"/>
          </w:tcPr>
          <w:p w14:paraId="7CCFF9F3" w14:textId="1D64FEDA" w:rsidR="00820407" w:rsidRPr="00147D02" w:rsidRDefault="00820407" w:rsidP="00820407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05033D">
              <w:rPr>
                <w:rFonts w:ascii="Poppins" w:hAnsi="Poppins" w:cs="Poppins"/>
                <w:color w:val="044054"/>
                <w:sz w:val="20"/>
                <w:szCs w:val="20"/>
              </w:rPr>
              <w:t>Commercial expectations </w:t>
            </w:r>
          </w:p>
        </w:tc>
        <w:tc>
          <w:tcPr>
            <w:tcW w:w="6902" w:type="dxa"/>
            <w:vAlign w:val="center"/>
          </w:tcPr>
          <w:p w14:paraId="51B4EB78" w14:textId="55A81C64" w:rsidR="00820407" w:rsidRPr="00147D02" w:rsidRDefault="00820407" w:rsidP="00820407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F2194E">
              <w:rPr>
                <w:rFonts w:ascii="Poppins" w:hAnsi="Poppins" w:cs="Poppins"/>
                <w:color w:val="044054"/>
                <w:sz w:val="20"/>
                <w:szCs w:val="20"/>
              </w:rPr>
              <w:t>Provide budget guidance if available, pricing format, quotation requirements, payment assumptions and any minimum proposal needs. </w:t>
            </w:r>
          </w:p>
        </w:tc>
        <w:tc>
          <w:tcPr>
            <w:tcW w:w="5525" w:type="dxa"/>
            <w:vAlign w:val="center"/>
          </w:tcPr>
          <w:p w14:paraId="24BA2EBD" w14:textId="77777777" w:rsidR="00820407" w:rsidRPr="00DE3887" w:rsidRDefault="00820407" w:rsidP="00820407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820407" w:rsidRPr="00DE3887" w14:paraId="09777261" w14:textId="77777777" w:rsidTr="00935B71">
        <w:tc>
          <w:tcPr>
            <w:tcW w:w="0" w:type="auto"/>
            <w:vAlign w:val="center"/>
          </w:tcPr>
          <w:p w14:paraId="383D36F9" w14:textId="53FFCC9D" w:rsidR="00820407" w:rsidRDefault="00820407" w:rsidP="00820407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>
              <w:rPr>
                <w:rFonts w:ascii="Poppins" w:hAnsi="Poppins" w:cs="Poppins"/>
                <w:color w:val="044054"/>
                <w:sz w:val="20"/>
                <w:szCs w:val="20"/>
              </w:rPr>
              <w:t>13</w:t>
            </w:r>
          </w:p>
        </w:tc>
        <w:tc>
          <w:tcPr>
            <w:tcW w:w="0" w:type="auto"/>
            <w:vAlign w:val="center"/>
          </w:tcPr>
          <w:p w14:paraId="1F72AFA6" w14:textId="6234ABBC" w:rsidR="00820407" w:rsidRPr="00147D02" w:rsidRDefault="00820407" w:rsidP="00820407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F2194E">
              <w:rPr>
                <w:rFonts w:ascii="Poppins" w:hAnsi="Poppins" w:cs="Poppins"/>
                <w:color w:val="044054"/>
                <w:sz w:val="20"/>
                <w:szCs w:val="20"/>
              </w:rPr>
              <w:t>Requested proposal format </w:t>
            </w:r>
          </w:p>
        </w:tc>
        <w:tc>
          <w:tcPr>
            <w:tcW w:w="6902" w:type="dxa"/>
            <w:vAlign w:val="center"/>
          </w:tcPr>
          <w:p w14:paraId="0DC927D5" w14:textId="4C49A147" w:rsidR="00820407" w:rsidRPr="00147D02" w:rsidRDefault="00820407" w:rsidP="00820407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F2194E">
              <w:rPr>
                <w:rFonts w:ascii="Poppins" w:hAnsi="Poppins" w:cs="Poppins"/>
                <w:color w:val="044054"/>
                <w:sz w:val="20"/>
                <w:szCs w:val="20"/>
              </w:rPr>
              <w:t>Ask for approach, assumptions, exclusions, risks, timeline, resource plan, cost breakdown, key questions and proposed next steps</w:t>
            </w:r>
          </w:p>
        </w:tc>
        <w:tc>
          <w:tcPr>
            <w:tcW w:w="5525" w:type="dxa"/>
            <w:vAlign w:val="center"/>
          </w:tcPr>
          <w:p w14:paraId="7909D684" w14:textId="77777777" w:rsidR="00820407" w:rsidRPr="00DE3887" w:rsidRDefault="00820407" w:rsidP="00820407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820407" w:rsidRPr="00DE3887" w14:paraId="2EDBEF65" w14:textId="77777777" w:rsidTr="00935B71">
        <w:tc>
          <w:tcPr>
            <w:tcW w:w="0" w:type="auto"/>
            <w:vAlign w:val="center"/>
          </w:tcPr>
          <w:p w14:paraId="2E73A3DE" w14:textId="12437AB8" w:rsidR="00820407" w:rsidRDefault="00820407" w:rsidP="00820407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>
              <w:rPr>
                <w:rFonts w:ascii="Poppins" w:hAnsi="Poppins" w:cs="Poppins"/>
                <w:color w:val="044054"/>
                <w:sz w:val="20"/>
                <w:szCs w:val="20"/>
              </w:rPr>
              <w:t>14</w:t>
            </w:r>
          </w:p>
        </w:tc>
        <w:tc>
          <w:tcPr>
            <w:tcW w:w="0" w:type="auto"/>
            <w:vAlign w:val="center"/>
          </w:tcPr>
          <w:p w14:paraId="256243E2" w14:textId="436003F3" w:rsidR="00820407" w:rsidRPr="00147D02" w:rsidRDefault="00820407" w:rsidP="00820407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355D66">
              <w:rPr>
                <w:rFonts w:ascii="Poppins" w:hAnsi="Poppins" w:cs="Poppins"/>
                <w:color w:val="044054"/>
                <w:sz w:val="20"/>
                <w:szCs w:val="20"/>
              </w:rPr>
              <w:t>Evaluation process </w:t>
            </w:r>
          </w:p>
        </w:tc>
        <w:tc>
          <w:tcPr>
            <w:tcW w:w="6902" w:type="dxa"/>
            <w:vAlign w:val="center"/>
          </w:tcPr>
          <w:p w14:paraId="45D2EC79" w14:textId="439B0527" w:rsidR="00820407" w:rsidRPr="00147D02" w:rsidRDefault="00820407" w:rsidP="00820407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355D66">
              <w:rPr>
                <w:rFonts w:ascii="Poppins" w:hAnsi="Poppins" w:cs="Poppins"/>
                <w:color w:val="044054"/>
                <w:sz w:val="20"/>
                <w:szCs w:val="20"/>
              </w:rPr>
              <w:t>Confirm response deadline, clarification process, decision criteria, review timetable and contact points. </w:t>
            </w:r>
          </w:p>
        </w:tc>
        <w:tc>
          <w:tcPr>
            <w:tcW w:w="5525" w:type="dxa"/>
            <w:vAlign w:val="center"/>
          </w:tcPr>
          <w:p w14:paraId="47C6C0B6" w14:textId="77777777" w:rsidR="00820407" w:rsidRPr="00DE3887" w:rsidRDefault="00820407" w:rsidP="00820407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</w:tbl>
    <w:p w14:paraId="40A9C7EC" w14:textId="77777777" w:rsidR="00935B71" w:rsidRPr="00DE3887" w:rsidRDefault="00935B71" w:rsidP="0074510D">
      <w:pPr>
        <w:rPr>
          <w:rFonts w:ascii="Poppins" w:hAnsi="Poppins" w:cs="Poppins"/>
          <w:color w:val="044054"/>
        </w:rPr>
      </w:pPr>
    </w:p>
    <w:p w14:paraId="485FDC84" w14:textId="51F4646A" w:rsidR="00A04329" w:rsidRPr="00DE3887" w:rsidRDefault="00355D66">
      <w:pPr>
        <w:rPr>
          <w:rFonts w:ascii="Poppins" w:hAnsi="Poppins" w:cs="Poppins"/>
          <w:b/>
          <w:bCs/>
          <w:color w:val="044054"/>
        </w:rPr>
      </w:pPr>
      <w:r w:rsidRPr="00355D66">
        <w:rPr>
          <w:rFonts w:ascii="Poppins" w:hAnsi="Poppins" w:cs="Poppins"/>
          <w:b/>
          <w:bCs/>
          <w:color w:val="044054"/>
        </w:rPr>
        <w:t>The provider does not need perfection, but they do need clarity. If information is missing, say what is unknown and ask how the provider would manage the gap. </w:t>
      </w:r>
    </w:p>
    <w:sectPr w:rsidR="00A04329" w:rsidRPr="00DE3887" w:rsidSect="00935B71">
      <w:headerReference w:type="default" r:id="rId10"/>
      <w:pgSz w:w="16838" w:h="11906" w:orient="landscape"/>
      <w:pgMar w:top="567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BB1B83B" w14:textId="77777777" w:rsidR="004371B9" w:rsidRDefault="004371B9" w:rsidP="0074510D">
      <w:pPr>
        <w:spacing w:after="0" w:line="240" w:lineRule="auto"/>
      </w:pPr>
      <w:r>
        <w:separator/>
      </w:r>
    </w:p>
  </w:endnote>
  <w:endnote w:type="continuationSeparator" w:id="0">
    <w:p w14:paraId="373B219C" w14:textId="77777777" w:rsidR="004371B9" w:rsidRDefault="004371B9" w:rsidP="007451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ppins">
    <w:panose1 w:val="00000500000000000000"/>
    <w:charset w:val="4D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Poppins Medium">
    <w:panose1 w:val="00000600000000000000"/>
    <w:charset w:val="4D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667DDDD" w14:textId="77777777" w:rsidR="004371B9" w:rsidRDefault="004371B9" w:rsidP="0074510D">
      <w:pPr>
        <w:spacing w:after="0" w:line="240" w:lineRule="auto"/>
      </w:pPr>
      <w:r>
        <w:separator/>
      </w:r>
    </w:p>
  </w:footnote>
  <w:footnote w:type="continuationSeparator" w:id="0">
    <w:p w14:paraId="023F68DC" w14:textId="77777777" w:rsidR="004371B9" w:rsidRDefault="004371B9" w:rsidP="007451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FAFA7E" w14:textId="655AE0D9" w:rsidR="0074510D" w:rsidRDefault="00DE6171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0" allowOverlap="1" wp14:anchorId="6A70D466" wp14:editId="705B9A17">
          <wp:simplePos x="0" y="0"/>
          <wp:positionH relativeFrom="margin">
            <wp:posOffset>-552261</wp:posOffset>
          </wp:positionH>
          <wp:positionV relativeFrom="margin">
            <wp:posOffset>-228863</wp:posOffset>
          </wp:positionV>
          <wp:extent cx="10003601" cy="6518168"/>
          <wp:effectExtent l="0" t="0" r="4445" b="0"/>
          <wp:wrapNone/>
          <wp:docPr id="2" name="WordPictureWatermark116666878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1166668788"/>
                  <pic:cNvPicPr>
                    <a:picLocks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26839" cy="653330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10D"/>
    <w:rsid w:val="00050111"/>
    <w:rsid w:val="0005033D"/>
    <w:rsid w:val="00065E40"/>
    <w:rsid w:val="000C2DD8"/>
    <w:rsid w:val="00147D02"/>
    <w:rsid w:val="00197565"/>
    <w:rsid w:val="001D718F"/>
    <w:rsid w:val="001F54A6"/>
    <w:rsid w:val="00234562"/>
    <w:rsid w:val="002413D3"/>
    <w:rsid w:val="002679B5"/>
    <w:rsid w:val="002807C7"/>
    <w:rsid w:val="00287E4A"/>
    <w:rsid w:val="002A6457"/>
    <w:rsid w:val="002B46B4"/>
    <w:rsid w:val="00355D66"/>
    <w:rsid w:val="003B2834"/>
    <w:rsid w:val="003C4231"/>
    <w:rsid w:val="003F2419"/>
    <w:rsid w:val="00411998"/>
    <w:rsid w:val="004371B9"/>
    <w:rsid w:val="00476A56"/>
    <w:rsid w:val="00485DFE"/>
    <w:rsid w:val="00486ED0"/>
    <w:rsid w:val="00557CF6"/>
    <w:rsid w:val="005A2991"/>
    <w:rsid w:val="005F4E15"/>
    <w:rsid w:val="006216D8"/>
    <w:rsid w:val="0062798B"/>
    <w:rsid w:val="0065741F"/>
    <w:rsid w:val="0070168E"/>
    <w:rsid w:val="0074510D"/>
    <w:rsid w:val="0078774C"/>
    <w:rsid w:val="00816937"/>
    <w:rsid w:val="00820407"/>
    <w:rsid w:val="00896B88"/>
    <w:rsid w:val="008D1C4E"/>
    <w:rsid w:val="008E1BD1"/>
    <w:rsid w:val="00935605"/>
    <w:rsid w:val="00935B71"/>
    <w:rsid w:val="009B2E0F"/>
    <w:rsid w:val="00A04329"/>
    <w:rsid w:val="00A34CB6"/>
    <w:rsid w:val="00AC3C9B"/>
    <w:rsid w:val="00AE64BD"/>
    <w:rsid w:val="00B26854"/>
    <w:rsid w:val="00B6245D"/>
    <w:rsid w:val="00B85CCE"/>
    <w:rsid w:val="00BA6619"/>
    <w:rsid w:val="00BD61DF"/>
    <w:rsid w:val="00C103DE"/>
    <w:rsid w:val="00C12D5C"/>
    <w:rsid w:val="00C545D6"/>
    <w:rsid w:val="00D41DFD"/>
    <w:rsid w:val="00D45CAD"/>
    <w:rsid w:val="00DE3887"/>
    <w:rsid w:val="00DE6171"/>
    <w:rsid w:val="00E01B0C"/>
    <w:rsid w:val="00E70D34"/>
    <w:rsid w:val="00EC2624"/>
    <w:rsid w:val="00EE714A"/>
    <w:rsid w:val="00EF44EF"/>
    <w:rsid w:val="00F2194E"/>
    <w:rsid w:val="00F64C13"/>
    <w:rsid w:val="00FB1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5676FA"/>
  <w15:chartTrackingRefBased/>
  <w15:docId w15:val="{4AD9DF93-A987-D045-84A3-2DB0FB091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510D"/>
  </w:style>
  <w:style w:type="paragraph" w:styleId="Heading1">
    <w:name w:val="heading 1"/>
    <w:basedOn w:val="Normal"/>
    <w:next w:val="Normal"/>
    <w:link w:val="Heading1Char"/>
    <w:uiPriority w:val="9"/>
    <w:qFormat/>
    <w:rsid w:val="00234562"/>
    <w:pPr>
      <w:ind w:left="-851"/>
      <w:outlineLvl w:val="0"/>
    </w:pPr>
    <w:rPr>
      <w:rFonts w:ascii="Poppins" w:hAnsi="Poppins" w:cs="Poppins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451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51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51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51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51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51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51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51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4562"/>
    <w:rPr>
      <w:rFonts w:ascii="Poppins" w:hAnsi="Poppins" w:cs="Poppins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7451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51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510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510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51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51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51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51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51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51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51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51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51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51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51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510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51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510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510D"/>
    <w:rPr>
      <w:b/>
      <w:bCs/>
      <w:smallCaps/>
      <w:color w:val="2F5496" w:themeColor="accent1" w:themeShade="BF"/>
      <w:spacing w:val="5"/>
    </w:rPr>
  </w:style>
  <w:style w:type="table" w:styleId="GridTable4-Accent1">
    <w:name w:val="Grid Table 4 Accent 1"/>
    <w:basedOn w:val="TableNormal"/>
    <w:uiPriority w:val="49"/>
    <w:rsid w:val="0074510D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</w:style>
  <w:style w:type="paragraph" w:styleId="Header">
    <w:name w:val="header"/>
    <w:basedOn w:val="Normal"/>
    <w:link w:val="HeaderChar"/>
    <w:uiPriority w:val="99"/>
    <w:unhideWhenUsed/>
    <w:rsid w:val="007451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510D"/>
  </w:style>
  <w:style w:type="paragraph" w:styleId="Footer">
    <w:name w:val="footer"/>
    <w:basedOn w:val="Normal"/>
    <w:link w:val="FooterChar"/>
    <w:uiPriority w:val="99"/>
    <w:unhideWhenUsed/>
    <w:rsid w:val="007451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51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C6501E2F03A84F98E16DB98B72114A" ma:contentTypeVersion="11" ma:contentTypeDescription="Create a new document." ma:contentTypeScope="" ma:versionID="d2112832677acf01d94e8d91d1059788">
  <xsd:schema xmlns:xsd="http://www.w3.org/2001/XMLSchema" xmlns:xs="http://www.w3.org/2001/XMLSchema" xmlns:p="http://schemas.microsoft.com/office/2006/metadata/properties" xmlns:ns2="2417d121-eb52-4a1b-aac4-f9042990a8cc" xmlns:ns3="6f9a5122-bb44-443e-a8dd-0c4745789b23" targetNamespace="http://schemas.microsoft.com/office/2006/metadata/properties" ma:root="true" ma:fieldsID="c0a5aa99ab712a7f83b55328f230ea49" ns2:_="" ns3:_="">
    <xsd:import namespace="2417d121-eb52-4a1b-aac4-f9042990a8cc"/>
    <xsd:import namespace="6f9a5122-bb44-443e-a8dd-0c4745789b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17d121-eb52-4a1b-aac4-f9042990a8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073b51b-b3c0-4285-a284-10998cc19b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9a5122-bb44-443e-a8dd-0c4745789b2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5f8ea6b-ca76-4789-962b-e5eca908eb9c}" ma:internalName="TaxCatchAll" ma:showField="CatchAllData" ma:web="6f9a5122-bb44-443e-a8dd-0c4745789b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f9a5122-bb44-443e-a8dd-0c4745789b23" xsi:nil="true"/>
    <lcf76f155ced4ddcb4097134ff3c332f xmlns="2417d121-eb52-4a1b-aac4-f9042990a8c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D4FB190-2A63-48D3-A2CE-4CF4C94B3F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17d121-eb52-4a1b-aac4-f9042990a8cc"/>
    <ds:schemaRef ds:uri="6f9a5122-bb44-443e-a8dd-0c4745789b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75BC18-5C89-4B13-B99D-87D4A8005A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39D69E-2C00-48C6-8C47-3B15EA1F7038}">
  <ds:schemaRefs>
    <ds:schemaRef ds:uri="http://schemas.microsoft.com/office/2006/metadata/properties"/>
    <ds:schemaRef ds:uri="http://schemas.microsoft.com/office/infopath/2007/PartnerControls"/>
    <ds:schemaRef ds:uri="6f9a5122-bb44-443e-a8dd-0c4745789b23"/>
    <ds:schemaRef ds:uri="2417d121-eb52-4a1b-aac4-f9042990a8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576</Words>
  <Characters>1951</Characters>
  <Application>Microsoft Office Word</Application>
  <DocSecurity>0</DocSecurity>
  <Lines>78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Jake Geen</dc:creator>
  <cp:keywords/>
  <dc:description/>
  <cp:lastModifiedBy>Sunil Singh</cp:lastModifiedBy>
  <cp:revision>7</cp:revision>
  <dcterms:created xsi:type="dcterms:W3CDTF">2026-09-14T09:33:00Z</dcterms:created>
  <dcterms:modified xsi:type="dcterms:W3CDTF">2026-09-30T09:22:00Z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0x010100BCC6501E2F03A84F98E16DB98B72114A</vt:lpwstr>
  </property>
  <property fmtid="{D5CDD505-2E9C-101B-9397-08002B2CF9AE}" pid="3" name="MediaServiceImageTags">
    <vt:lpwstr/>
  </property>
</Properties>
</file>