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F98E7E" w14:textId="3034F423" w:rsidR="00234562" w:rsidRPr="001D718F" w:rsidRDefault="00935B71" w:rsidP="00234562">
      <w:pPr>
        <w:pBdr>
          <w:bottom w:val="single" w:sz="4" w:space="1" w:color="D0CECE" w:themeColor="background2" w:themeShade="E6"/>
        </w:pBdr>
        <w:ind w:left="-851"/>
        <w:rPr>
          <w:rFonts w:ascii="Poppins" w:hAnsi="Poppins" w:cs="Poppins"/>
          <w:color w:val="044054"/>
          <w:sz w:val="20"/>
          <w:szCs w:val="20"/>
        </w:rPr>
      </w:pPr>
      <w:r w:rsidRPr="00DE3887">
        <w:rPr>
          <w:rFonts w:ascii="Poppins" w:hAnsi="Poppins" w:cs="Poppins"/>
          <w:noProof/>
          <w:color w:val="044054"/>
        </w:rPr>
        <w:drawing>
          <wp:anchor distT="0" distB="0" distL="114300" distR="114300" simplePos="0" relativeHeight="251658240" behindDoc="0" locked="1" layoutInCell="1" allowOverlap="1" wp14:anchorId="06CB26F3" wp14:editId="60FFD5FD">
            <wp:simplePos x="0" y="0"/>
            <wp:positionH relativeFrom="margin">
              <wp:posOffset>8046720</wp:posOffset>
            </wp:positionH>
            <wp:positionV relativeFrom="margin">
              <wp:posOffset>-3810</wp:posOffset>
            </wp:positionV>
            <wp:extent cx="1336040" cy="476250"/>
            <wp:effectExtent l="0" t="0" r="0" b="6350"/>
            <wp:wrapSquare wrapText="bothSides"/>
            <wp:docPr id="70864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6432" name="Picture 708643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604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510D" w:rsidRPr="00DE3887">
        <w:rPr>
          <w:rFonts w:ascii="Poppins Medium" w:hAnsi="Poppins Medium" w:cs="Poppins Medium"/>
          <w:color w:val="044054"/>
        </w:rPr>
        <w:t>PSH: Guides</w:t>
      </w:r>
      <w:r w:rsidR="00234562" w:rsidRPr="00DE3887">
        <w:rPr>
          <w:rFonts w:ascii="Poppins Medium" w:hAnsi="Poppins Medium" w:cs="Poppins Medium"/>
          <w:color w:val="044054"/>
        </w:rPr>
        <w:t xml:space="preserve"> </w:t>
      </w:r>
      <w:r w:rsidR="0074510D" w:rsidRPr="00DE3887">
        <w:rPr>
          <w:rFonts w:ascii="Poppins" w:hAnsi="Poppins" w:cs="Poppins"/>
          <w:color w:val="044054"/>
        </w:rPr>
        <w:t xml:space="preserve">Selecting a Drug </w:t>
      </w:r>
      <w:r w:rsidR="00BB222E">
        <w:rPr>
          <w:rFonts w:ascii="Poppins" w:hAnsi="Poppins" w:cs="Poppins"/>
          <w:color w:val="044054"/>
        </w:rPr>
        <w:t>Substance</w:t>
      </w:r>
      <w:r w:rsidR="0074510D" w:rsidRPr="00DE3887">
        <w:rPr>
          <w:rFonts w:ascii="Poppins" w:hAnsi="Poppins" w:cs="Poppins"/>
          <w:color w:val="044054"/>
        </w:rPr>
        <w:t xml:space="preserve"> CDM</w:t>
      </w:r>
      <w:r w:rsidR="00234562" w:rsidRPr="00DE3887">
        <w:rPr>
          <w:rFonts w:ascii="Poppins" w:hAnsi="Poppins" w:cs="Poppins"/>
          <w:color w:val="044054"/>
        </w:rPr>
        <w:t>O</w:t>
      </w:r>
      <w:r w:rsidR="00234562" w:rsidRPr="00DE3887">
        <w:rPr>
          <w:rFonts w:ascii="Poppins" w:hAnsi="Poppins" w:cs="Poppins"/>
          <w:color w:val="044054"/>
        </w:rPr>
        <w:br/>
      </w:r>
      <w:r w:rsidR="00234562" w:rsidRPr="001D718F">
        <w:rPr>
          <w:rFonts w:ascii="Poppins" w:hAnsi="Poppins" w:cs="Poppins"/>
          <w:color w:val="044054"/>
          <w:sz w:val="20"/>
          <w:szCs w:val="20"/>
        </w:rPr>
        <w:t>V1.0 – SEPTEMBER 2026</w:t>
      </w:r>
    </w:p>
    <w:p w14:paraId="3F6A892F" w14:textId="5B4ABBC8" w:rsidR="0074510D" w:rsidRPr="00DE3887" w:rsidRDefault="00D459DA" w:rsidP="00935B71">
      <w:pPr>
        <w:pStyle w:val="Heading1"/>
        <w:ind w:left="-850"/>
        <w:rPr>
          <w:color w:val="044054"/>
        </w:rPr>
      </w:pPr>
      <w:r w:rsidRPr="00D459DA">
        <w:rPr>
          <w:color w:val="044054"/>
        </w:rPr>
        <w:t>Service Provider Comparison</w:t>
      </w:r>
      <w:r w:rsidR="00816937">
        <w:rPr>
          <w:color w:val="044054"/>
        </w:rPr>
        <w:t xml:space="preserve"> </w:t>
      </w:r>
      <w:r w:rsidR="000D3BFE">
        <w:rPr>
          <w:color w:val="044054"/>
        </w:rPr>
        <w:t xml:space="preserve">and Ranking </w:t>
      </w:r>
      <w:r w:rsidR="00816937">
        <w:rPr>
          <w:color w:val="044054"/>
        </w:rPr>
        <w:t>Checklist</w:t>
      </w:r>
    </w:p>
    <w:p w14:paraId="614BD26A" w14:textId="17734288" w:rsidR="00234562" w:rsidRDefault="001E2C1E" w:rsidP="00935B71">
      <w:pPr>
        <w:ind w:left="-851"/>
        <w:rPr>
          <w:rFonts w:ascii="Poppins" w:hAnsi="Poppins" w:cs="Poppins"/>
          <w:color w:val="044054"/>
        </w:rPr>
      </w:pPr>
      <w:r w:rsidRPr="001E2C1E">
        <w:rPr>
          <w:rFonts w:ascii="Poppins" w:hAnsi="Poppins" w:cs="Poppins"/>
          <w:color w:val="044054"/>
        </w:rPr>
        <w:t>Use these tables to compare providers consistently. Agree the weighting before responses are reviewed, then score each provider against the same criteria</w:t>
      </w:r>
      <w:r>
        <w:rPr>
          <w:rFonts w:ascii="Poppins" w:hAnsi="Poppins" w:cs="Poppins"/>
          <w:color w:val="044054"/>
        </w:rPr>
        <w:t>.</w:t>
      </w:r>
    </w:p>
    <w:p w14:paraId="1F35DA38" w14:textId="77777777" w:rsidR="003B2F55" w:rsidRPr="003B2F55" w:rsidRDefault="003B2F55" w:rsidP="003B2F55">
      <w:pPr>
        <w:ind w:left="-851"/>
        <w:rPr>
          <w:rFonts w:ascii="Poppins" w:hAnsi="Poppins" w:cs="Poppins"/>
          <w:color w:val="044054"/>
        </w:rPr>
      </w:pPr>
      <w:r w:rsidRPr="003B2F55">
        <w:rPr>
          <w:rFonts w:ascii="Poppins" w:hAnsi="Poppins" w:cs="Poppins"/>
          <w:b/>
          <w:bCs/>
          <w:color w:val="044054"/>
        </w:rPr>
        <w:t>Weighting guidance</w:t>
      </w:r>
      <w:r w:rsidRPr="003B2F55">
        <w:rPr>
          <w:rFonts w:ascii="Poppins" w:hAnsi="Poppins" w:cs="Poppins"/>
          <w:color w:val="044054"/>
        </w:rPr>
        <w:t> </w:t>
      </w:r>
    </w:p>
    <w:p w14:paraId="430557EF" w14:textId="00AA7A32" w:rsidR="003B2F55" w:rsidRDefault="003B2F55" w:rsidP="009C1895">
      <w:pPr>
        <w:ind w:left="-851"/>
        <w:rPr>
          <w:rFonts w:ascii="Poppins" w:hAnsi="Poppins" w:cs="Poppins"/>
          <w:color w:val="044054"/>
        </w:rPr>
      </w:pPr>
      <w:r w:rsidRPr="003B2F55">
        <w:rPr>
          <w:rFonts w:ascii="Poppins" w:hAnsi="Poppins" w:cs="Poppins"/>
          <w:color w:val="044054"/>
        </w:rPr>
        <w:t>Set weightings before reviewing responses. Use a simple 1–5 weighting scale where 1 = low importance, 3 = important and 5 = critical. Score each provider separately using the same scale, then multiply weight by score to support a balanced comparison. </w:t>
      </w:r>
    </w:p>
    <w:tbl>
      <w:tblPr>
        <w:tblStyle w:val="GridTable4-Accent1"/>
        <w:tblW w:w="14976" w:type="dxa"/>
        <w:tblInd w:w="-859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2549"/>
        <w:gridCol w:w="6243"/>
        <w:gridCol w:w="6184"/>
      </w:tblGrid>
      <w:tr w:rsidR="0069326C" w:rsidRPr="00DE3887" w14:paraId="4BE0DAD1" w14:textId="77777777" w:rsidTr="006E4B74">
        <w:tc>
          <w:tcPr>
            <w:tcW w:w="0" w:type="auto"/>
            <w:vAlign w:val="center"/>
            <w:hideMark/>
          </w:tcPr>
          <w:p w14:paraId="332B772A" w14:textId="58A5023B" w:rsidR="0069326C" w:rsidRPr="00DE3887" w:rsidRDefault="0069326C" w:rsidP="00FF4902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>
              <w:rPr>
                <w:rFonts w:ascii="Poppins Medium" w:hAnsi="Poppins Medium" w:cs="Poppins Medium"/>
                <w:color w:val="044054"/>
              </w:rPr>
              <w:t>Process</w:t>
            </w:r>
          </w:p>
        </w:tc>
        <w:tc>
          <w:tcPr>
            <w:tcW w:w="6243" w:type="dxa"/>
            <w:vAlign w:val="center"/>
            <w:hideMark/>
          </w:tcPr>
          <w:p w14:paraId="258747E6" w14:textId="45662F9A" w:rsidR="0069326C" w:rsidRPr="00DE3887" w:rsidRDefault="00E93DE0" w:rsidP="00FF4902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 w:rsidRPr="00E93DE0">
              <w:rPr>
                <w:rFonts w:ascii="Poppins Medium" w:hAnsi="Poppins Medium" w:cs="Poppins Medium"/>
                <w:color w:val="044054"/>
              </w:rPr>
              <w:t>Suggested weighting focus</w:t>
            </w:r>
          </w:p>
        </w:tc>
        <w:tc>
          <w:tcPr>
            <w:tcW w:w="6184" w:type="dxa"/>
            <w:vAlign w:val="center"/>
            <w:hideMark/>
          </w:tcPr>
          <w:p w14:paraId="51DDFA86" w14:textId="0F90035D" w:rsidR="0069326C" w:rsidRPr="00DE3887" w:rsidRDefault="00E93DE0" w:rsidP="00FF4902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 w:rsidRPr="00E93DE0">
              <w:rPr>
                <w:rFonts w:ascii="Poppins Medium" w:hAnsi="Poppins Medium" w:cs="Poppins Medium"/>
                <w:color w:val="044054"/>
              </w:rPr>
              <w:t>Guidance</w:t>
            </w:r>
          </w:p>
        </w:tc>
      </w:tr>
      <w:tr w:rsidR="0069326C" w:rsidRPr="00DE3887" w14:paraId="0D6B984C" w14:textId="77777777" w:rsidTr="006E4B74">
        <w:tc>
          <w:tcPr>
            <w:tcW w:w="0" w:type="auto"/>
            <w:vAlign w:val="center"/>
            <w:hideMark/>
          </w:tcPr>
          <w:p w14:paraId="463415EC" w14:textId="74A3207C" w:rsidR="0069326C" w:rsidRPr="00DE3887" w:rsidRDefault="00D6056C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6056C">
              <w:rPr>
                <w:rFonts w:ascii="Poppins" w:hAnsi="Poppins" w:cs="Poppins"/>
                <w:color w:val="044054"/>
                <w:sz w:val="20"/>
                <w:szCs w:val="20"/>
              </w:rPr>
              <w:t>RFI </w:t>
            </w:r>
          </w:p>
        </w:tc>
        <w:tc>
          <w:tcPr>
            <w:tcW w:w="6243" w:type="dxa"/>
            <w:vAlign w:val="center"/>
            <w:hideMark/>
          </w:tcPr>
          <w:p w14:paraId="5739DD5E" w14:textId="5775129E" w:rsidR="0069326C" w:rsidRPr="00DE3887" w:rsidRDefault="00D6056C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6056C">
              <w:rPr>
                <w:rFonts w:ascii="Poppins" w:hAnsi="Poppins" w:cs="Poppins"/>
                <w:color w:val="044054"/>
                <w:sz w:val="20"/>
                <w:szCs w:val="20"/>
              </w:rPr>
              <w:t>Capability, fit, compliance status, capacity and engagement. </w:t>
            </w:r>
          </w:p>
        </w:tc>
        <w:tc>
          <w:tcPr>
            <w:tcW w:w="6184" w:type="dxa"/>
            <w:vAlign w:val="center"/>
            <w:hideMark/>
          </w:tcPr>
          <w:p w14:paraId="61EE48CC" w14:textId="0F9B7ADE" w:rsidR="0069326C" w:rsidRPr="00DE3887" w:rsidRDefault="007D0700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D0700">
              <w:rPr>
                <w:rFonts w:ascii="Poppins" w:hAnsi="Poppins" w:cs="Poppins"/>
                <w:color w:val="044054"/>
                <w:sz w:val="20"/>
                <w:szCs w:val="20"/>
              </w:rPr>
              <w:t>Use RFI weightings to decide who should be shortlisted, not who should be awarded the work. Avoid over-weighting cost at this stage unless budget fit is a firm constraint.</w:t>
            </w:r>
          </w:p>
        </w:tc>
      </w:tr>
      <w:tr w:rsidR="0069326C" w:rsidRPr="00DE3887" w14:paraId="6235F36F" w14:textId="77777777" w:rsidTr="006E4B74">
        <w:tc>
          <w:tcPr>
            <w:tcW w:w="0" w:type="auto"/>
            <w:vAlign w:val="center"/>
            <w:hideMark/>
          </w:tcPr>
          <w:p w14:paraId="68C71B53" w14:textId="03BE6ECF" w:rsidR="0069326C" w:rsidRPr="00DE3887" w:rsidRDefault="00D6056C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6056C">
              <w:rPr>
                <w:rFonts w:ascii="Poppins" w:hAnsi="Poppins" w:cs="Poppins"/>
                <w:color w:val="044054"/>
                <w:sz w:val="20"/>
                <w:szCs w:val="20"/>
              </w:rPr>
              <w:t>RFP </w:t>
            </w:r>
          </w:p>
        </w:tc>
        <w:tc>
          <w:tcPr>
            <w:tcW w:w="6243" w:type="dxa"/>
            <w:vAlign w:val="center"/>
            <w:hideMark/>
          </w:tcPr>
          <w:p w14:paraId="3970232F" w14:textId="49D0BFB8" w:rsidR="0069326C" w:rsidRPr="00DE3887" w:rsidRDefault="007D0700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D0700">
              <w:rPr>
                <w:rFonts w:ascii="Poppins" w:hAnsi="Poppins" w:cs="Poppins"/>
                <w:color w:val="044054"/>
                <w:sz w:val="20"/>
                <w:szCs w:val="20"/>
              </w:rPr>
              <w:t>Technical approach, quality/regulatory fit, timeline realism, risk management and commercial transparency. </w:t>
            </w:r>
          </w:p>
        </w:tc>
        <w:tc>
          <w:tcPr>
            <w:tcW w:w="6184" w:type="dxa"/>
            <w:vAlign w:val="center"/>
            <w:hideMark/>
          </w:tcPr>
          <w:p w14:paraId="1E02885C" w14:textId="782016AF" w:rsidR="0069326C" w:rsidRPr="00DE3887" w:rsidRDefault="006E4B74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6E4B74">
              <w:rPr>
                <w:rFonts w:ascii="Poppins" w:hAnsi="Poppins" w:cs="Poppins"/>
                <w:color w:val="044054"/>
                <w:sz w:val="20"/>
                <w:szCs w:val="20"/>
              </w:rPr>
              <w:t>Use RFP weightings to test delivery confidence. Cost should be considered, but not allowed to outweigh technical, quality or timeline risk unless that reflects the agreed project priorities.</w:t>
            </w:r>
          </w:p>
        </w:tc>
      </w:tr>
    </w:tbl>
    <w:p w14:paraId="272CE858" w14:textId="77777777" w:rsidR="0069326C" w:rsidRDefault="0069326C" w:rsidP="00935B71">
      <w:pPr>
        <w:ind w:left="-851"/>
        <w:rPr>
          <w:rFonts w:ascii="Poppins" w:hAnsi="Poppins" w:cs="Poppins"/>
          <w:color w:val="044054"/>
        </w:rPr>
      </w:pPr>
    </w:p>
    <w:p w14:paraId="48298B65" w14:textId="134F755C" w:rsidR="0069326C" w:rsidRDefault="009C1895" w:rsidP="00935B71">
      <w:pPr>
        <w:ind w:left="-851"/>
        <w:rPr>
          <w:rFonts w:ascii="Poppins" w:hAnsi="Poppins" w:cs="Poppins"/>
          <w:color w:val="044054"/>
        </w:rPr>
      </w:pPr>
      <w:r w:rsidRPr="009C1895">
        <w:rPr>
          <w:rFonts w:ascii="Poppins" w:hAnsi="Poppins" w:cs="Poppins"/>
          <w:color w:val="044054"/>
        </w:rPr>
        <w:t>If a criterion is a true must-have, treat failure against it as a stop/go issue rather than a low score. Weightings should reflect the project milestone, not a generic view of what matters.</w:t>
      </w:r>
    </w:p>
    <w:p w14:paraId="1EA5FDA1" w14:textId="77777777" w:rsidR="00BB222E" w:rsidRDefault="00BB222E">
      <w:pPr>
        <w:rPr>
          <w:rFonts w:ascii="Poppins" w:hAnsi="Poppins" w:cs="Poppins"/>
          <w:b/>
          <w:bCs/>
          <w:color w:val="044054"/>
        </w:rPr>
      </w:pPr>
      <w:r>
        <w:rPr>
          <w:rFonts w:ascii="Poppins" w:hAnsi="Poppins" w:cs="Poppins"/>
          <w:b/>
          <w:bCs/>
          <w:color w:val="044054"/>
        </w:rPr>
        <w:br w:type="page"/>
      </w:r>
    </w:p>
    <w:p w14:paraId="79C909EB" w14:textId="7A86C0F9" w:rsidR="007D5F1A" w:rsidRPr="00DE3887" w:rsidRDefault="00591EB4" w:rsidP="00591EB4">
      <w:pPr>
        <w:ind w:left="-851"/>
        <w:rPr>
          <w:rFonts w:ascii="Poppins" w:hAnsi="Poppins" w:cs="Poppins"/>
          <w:color w:val="044054"/>
        </w:rPr>
      </w:pPr>
      <w:r w:rsidRPr="00591EB4">
        <w:rPr>
          <w:rFonts w:ascii="Poppins" w:hAnsi="Poppins" w:cs="Poppins"/>
          <w:b/>
          <w:bCs/>
          <w:color w:val="044054"/>
        </w:rPr>
        <w:lastRenderedPageBreak/>
        <w:t>RFI comparison and ranking checklist</w:t>
      </w:r>
      <w:r w:rsidRPr="00591EB4">
        <w:rPr>
          <w:rFonts w:ascii="Poppins" w:hAnsi="Poppins" w:cs="Poppins"/>
          <w:color w:val="044054"/>
        </w:rPr>
        <w:t> </w:t>
      </w:r>
    </w:p>
    <w:tbl>
      <w:tblPr>
        <w:tblStyle w:val="GridTable4-Accent1"/>
        <w:tblW w:w="15902" w:type="dxa"/>
        <w:tblInd w:w="-859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2251"/>
        <w:gridCol w:w="6258"/>
        <w:gridCol w:w="1134"/>
        <w:gridCol w:w="1134"/>
        <w:gridCol w:w="5125"/>
      </w:tblGrid>
      <w:tr w:rsidR="00B43338" w:rsidRPr="00DE3887" w14:paraId="7A4AA2D1" w14:textId="77777777" w:rsidTr="00374394">
        <w:tc>
          <w:tcPr>
            <w:tcW w:w="2251" w:type="dxa"/>
            <w:vAlign w:val="center"/>
            <w:hideMark/>
          </w:tcPr>
          <w:p w14:paraId="0B0CCA37" w14:textId="362A8E1A" w:rsidR="00B43338" w:rsidRPr="00DE3887" w:rsidRDefault="00B43338">
            <w:pPr>
              <w:spacing w:after="160"/>
              <w:rPr>
                <w:rFonts w:ascii="Poppins Medium" w:hAnsi="Poppins Medium" w:cs="Poppins Medium"/>
                <w:color w:val="044054"/>
                <w:lang w:eastAsia="en-GB"/>
              </w:rPr>
            </w:pPr>
            <w:r>
              <w:rPr>
                <w:rFonts w:ascii="Poppins Medium" w:hAnsi="Poppins Medium" w:cs="Poppins Medium"/>
                <w:color w:val="044054"/>
              </w:rPr>
              <w:t>Criteria</w:t>
            </w:r>
          </w:p>
        </w:tc>
        <w:tc>
          <w:tcPr>
            <w:tcW w:w="6258" w:type="dxa"/>
            <w:vAlign w:val="center"/>
            <w:hideMark/>
          </w:tcPr>
          <w:p w14:paraId="04B646DF" w14:textId="5EC81052" w:rsidR="00B43338" w:rsidRPr="00DE3887" w:rsidRDefault="00B43338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>
              <w:rPr>
                <w:rFonts w:ascii="Poppins Medium" w:hAnsi="Poppins Medium" w:cs="Poppins Medium"/>
                <w:color w:val="044054"/>
              </w:rPr>
              <w:t>What to compare</w:t>
            </w:r>
          </w:p>
        </w:tc>
        <w:tc>
          <w:tcPr>
            <w:tcW w:w="1134" w:type="dxa"/>
            <w:vAlign w:val="center"/>
            <w:hideMark/>
          </w:tcPr>
          <w:p w14:paraId="5FC996E7" w14:textId="5644CCFB" w:rsidR="00B43338" w:rsidRPr="00DE3887" w:rsidRDefault="00B43338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>
              <w:rPr>
                <w:rFonts w:ascii="Poppins Medium" w:hAnsi="Poppins Medium" w:cs="Poppins Medium"/>
                <w:color w:val="044054"/>
              </w:rPr>
              <w:t>Weight</w:t>
            </w:r>
          </w:p>
        </w:tc>
        <w:tc>
          <w:tcPr>
            <w:tcW w:w="1134" w:type="dxa"/>
          </w:tcPr>
          <w:p w14:paraId="3F658570" w14:textId="09845BEF" w:rsidR="00B43338" w:rsidRDefault="00B43338">
            <w:pPr>
              <w:rPr>
                <w:rFonts w:ascii="Poppins Medium" w:hAnsi="Poppins Medium" w:cs="Poppins Medium"/>
                <w:color w:val="044054"/>
              </w:rPr>
            </w:pPr>
            <w:r>
              <w:rPr>
                <w:rFonts w:ascii="Poppins Medium" w:hAnsi="Poppins Medium" w:cs="Poppins Medium"/>
                <w:color w:val="044054"/>
              </w:rPr>
              <w:t>Score</w:t>
            </w:r>
          </w:p>
        </w:tc>
        <w:tc>
          <w:tcPr>
            <w:tcW w:w="5125" w:type="dxa"/>
            <w:vAlign w:val="center"/>
            <w:hideMark/>
          </w:tcPr>
          <w:p w14:paraId="53AEF71B" w14:textId="3E93991B" w:rsidR="00B43338" w:rsidRPr="00DE3887" w:rsidRDefault="00B43338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>
              <w:rPr>
                <w:rFonts w:ascii="Poppins Medium" w:hAnsi="Poppins Medium" w:cs="Poppins Medium"/>
                <w:color w:val="044054"/>
              </w:rPr>
              <w:t>Evidence</w:t>
            </w:r>
            <w:r w:rsidRPr="00DE3887">
              <w:rPr>
                <w:rFonts w:ascii="Poppins Medium" w:hAnsi="Poppins Medium" w:cs="Poppins Medium"/>
                <w:color w:val="044054"/>
              </w:rPr>
              <w:t>/ notes</w:t>
            </w:r>
          </w:p>
        </w:tc>
      </w:tr>
      <w:tr w:rsidR="00B43338" w:rsidRPr="00DE3887" w14:paraId="70227B2C" w14:textId="77777777" w:rsidTr="00374394">
        <w:tc>
          <w:tcPr>
            <w:tcW w:w="2251" w:type="dxa"/>
            <w:vAlign w:val="center"/>
          </w:tcPr>
          <w:p w14:paraId="1C552E3B" w14:textId="102A3EE6" w:rsidR="00B43338" w:rsidRPr="00DE3887" w:rsidRDefault="00591EB4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591EB4">
              <w:rPr>
                <w:rFonts w:ascii="Poppins" w:hAnsi="Poppins" w:cs="Poppins"/>
                <w:color w:val="044054"/>
                <w:sz w:val="20"/>
                <w:szCs w:val="20"/>
              </w:rPr>
              <w:t>Capability fit </w:t>
            </w:r>
          </w:p>
        </w:tc>
        <w:tc>
          <w:tcPr>
            <w:tcW w:w="6258" w:type="dxa"/>
            <w:vAlign w:val="center"/>
          </w:tcPr>
          <w:p w14:paraId="0ADB3C1E" w14:textId="28FC3132" w:rsidR="00B43338" w:rsidRPr="00DE3887" w:rsidRDefault="004B71F0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4B71F0">
              <w:rPr>
                <w:rFonts w:ascii="Poppins" w:hAnsi="Poppins" w:cs="Poppins"/>
                <w:color w:val="044054"/>
                <w:sz w:val="20"/>
                <w:szCs w:val="20"/>
              </w:rPr>
              <w:t>Can the provider perform the required API development, manufacturing, analytical or specialist activity?</w:t>
            </w:r>
          </w:p>
        </w:tc>
        <w:tc>
          <w:tcPr>
            <w:tcW w:w="1134" w:type="dxa"/>
            <w:vAlign w:val="center"/>
          </w:tcPr>
          <w:p w14:paraId="179E0499" w14:textId="7BB8F41D" w:rsidR="00B43338" w:rsidRPr="00DE3887" w:rsidRDefault="00B43338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8BF5F5C" w14:textId="77777777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24230FD1" w14:textId="14B96E0B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B43338" w:rsidRPr="00DE3887" w14:paraId="630D75FD" w14:textId="77777777" w:rsidTr="00374394">
        <w:tc>
          <w:tcPr>
            <w:tcW w:w="2251" w:type="dxa"/>
            <w:vAlign w:val="center"/>
          </w:tcPr>
          <w:p w14:paraId="75DC344D" w14:textId="67D6ED7E" w:rsidR="00B43338" w:rsidRPr="00DE3887" w:rsidRDefault="0024443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244436">
              <w:rPr>
                <w:rFonts w:ascii="Poppins" w:hAnsi="Poppins" w:cs="Poppins"/>
                <w:color w:val="044054"/>
                <w:sz w:val="20"/>
                <w:szCs w:val="20"/>
              </w:rPr>
              <w:t>Relevant experience</w:t>
            </w:r>
          </w:p>
        </w:tc>
        <w:tc>
          <w:tcPr>
            <w:tcW w:w="6258" w:type="dxa"/>
            <w:vAlign w:val="center"/>
          </w:tcPr>
          <w:p w14:paraId="1BCF6EC7" w14:textId="73C2C92E" w:rsidR="00B43338" w:rsidRPr="00DE3887" w:rsidRDefault="00561AD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561AD2">
              <w:rPr>
                <w:rFonts w:ascii="Poppins" w:hAnsi="Poppins" w:cs="Poppins"/>
                <w:color w:val="044054"/>
                <w:sz w:val="20"/>
                <w:szCs w:val="20"/>
              </w:rPr>
              <w:t>Has the provider worked on similar products, stages, scales or technical challenges?</w:t>
            </w:r>
          </w:p>
        </w:tc>
        <w:tc>
          <w:tcPr>
            <w:tcW w:w="1134" w:type="dxa"/>
            <w:vAlign w:val="center"/>
          </w:tcPr>
          <w:p w14:paraId="7FD9850E" w14:textId="5066A1DD" w:rsidR="00B43338" w:rsidRPr="00DE3887" w:rsidRDefault="00B43338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E5039B5" w14:textId="77777777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56D27633" w14:textId="7FEDBBF2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B43338" w:rsidRPr="00DE3887" w14:paraId="3F10E208" w14:textId="77777777" w:rsidTr="00374394">
        <w:tc>
          <w:tcPr>
            <w:tcW w:w="2251" w:type="dxa"/>
            <w:vAlign w:val="center"/>
          </w:tcPr>
          <w:p w14:paraId="16746798" w14:textId="6727ACCF" w:rsidR="00B43338" w:rsidRPr="00DE3887" w:rsidRDefault="0024443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244436">
              <w:rPr>
                <w:rFonts w:ascii="Poppins" w:hAnsi="Poppins" w:cs="Poppins"/>
                <w:color w:val="044054"/>
                <w:sz w:val="20"/>
                <w:szCs w:val="20"/>
              </w:rPr>
              <w:t>GMP, licence and compliance fit</w:t>
            </w:r>
          </w:p>
        </w:tc>
        <w:tc>
          <w:tcPr>
            <w:tcW w:w="6258" w:type="dxa"/>
            <w:vAlign w:val="center"/>
          </w:tcPr>
          <w:p w14:paraId="0AB6EF4A" w14:textId="7EF17034" w:rsidR="00B43338" w:rsidRPr="00DE3887" w:rsidRDefault="00561AD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561AD2">
              <w:rPr>
                <w:rFonts w:ascii="Poppins" w:hAnsi="Poppins" w:cs="Poppins"/>
                <w:color w:val="044054"/>
                <w:sz w:val="20"/>
                <w:szCs w:val="20"/>
              </w:rPr>
              <w:t>Does the provider appear to have the right quality status, licences and regulatory experience?</w:t>
            </w:r>
          </w:p>
        </w:tc>
        <w:tc>
          <w:tcPr>
            <w:tcW w:w="1134" w:type="dxa"/>
            <w:vAlign w:val="center"/>
          </w:tcPr>
          <w:p w14:paraId="27069EC9" w14:textId="6ECEF58E" w:rsidR="00B43338" w:rsidRPr="00DE3887" w:rsidRDefault="00B43338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1B574DD" w14:textId="77777777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440641A3" w14:textId="6FE9A6EB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B43338" w:rsidRPr="00DE3887" w14:paraId="14344F7F" w14:textId="77777777" w:rsidTr="00374394">
        <w:tc>
          <w:tcPr>
            <w:tcW w:w="2251" w:type="dxa"/>
            <w:vAlign w:val="center"/>
          </w:tcPr>
          <w:p w14:paraId="05BC2241" w14:textId="7CD587D6" w:rsidR="00B43338" w:rsidRPr="00DE3887" w:rsidRDefault="00244436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244436">
              <w:rPr>
                <w:rFonts w:ascii="Poppins" w:hAnsi="Poppins" w:cs="Poppins"/>
                <w:color w:val="044054"/>
                <w:sz w:val="20"/>
                <w:szCs w:val="20"/>
              </w:rPr>
              <w:t>Capacity and timing</w:t>
            </w:r>
          </w:p>
        </w:tc>
        <w:tc>
          <w:tcPr>
            <w:tcW w:w="6258" w:type="dxa"/>
            <w:vAlign w:val="center"/>
          </w:tcPr>
          <w:p w14:paraId="1D7AC6D2" w14:textId="4BF21F50" w:rsidR="00B43338" w:rsidRPr="00DE3887" w:rsidRDefault="00515180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515180">
              <w:rPr>
                <w:rFonts w:ascii="Poppins" w:hAnsi="Poppins" w:cs="Poppins"/>
                <w:color w:val="044054"/>
                <w:sz w:val="20"/>
                <w:szCs w:val="20"/>
              </w:rPr>
              <w:t>Is there likely capacity within the required timeframe? </w:t>
            </w:r>
          </w:p>
        </w:tc>
        <w:tc>
          <w:tcPr>
            <w:tcW w:w="1134" w:type="dxa"/>
            <w:vAlign w:val="center"/>
          </w:tcPr>
          <w:p w14:paraId="0A2A2A67" w14:textId="6CFE5D04" w:rsidR="00B43338" w:rsidRPr="00DE3887" w:rsidRDefault="00B43338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A4F4F50" w14:textId="77777777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0EA9692B" w14:textId="7BC5B21F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B43338" w:rsidRPr="00DE3887" w14:paraId="0AEFBB6B" w14:textId="77777777" w:rsidTr="00374394">
        <w:tc>
          <w:tcPr>
            <w:tcW w:w="2251" w:type="dxa"/>
            <w:vAlign w:val="center"/>
          </w:tcPr>
          <w:p w14:paraId="35DA6971" w14:textId="1148ABBF" w:rsidR="00B43338" w:rsidRPr="00DE3887" w:rsidRDefault="00515180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515180">
              <w:rPr>
                <w:rFonts w:ascii="Poppins" w:hAnsi="Poppins" w:cs="Poppins"/>
                <w:color w:val="044054"/>
                <w:sz w:val="20"/>
                <w:szCs w:val="20"/>
              </w:rPr>
              <w:t>Handling and facility fit</w:t>
            </w:r>
          </w:p>
        </w:tc>
        <w:tc>
          <w:tcPr>
            <w:tcW w:w="6258" w:type="dxa"/>
            <w:vAlign w:val="center"/>
          </w:tcPr>
          <w:p w14:paraId="170BF7A2" w14:textId="6DAA9AE3" w:rsidR="00B43338" w:rsidRPr="00DE3887" w:rsidRDefault="00515180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515180">
              <w:rPr>
                <w:rFonts w:ascii="Poppins" w:hAnsi="Poppins" w:cs="Poppins"/>
                <w:color w:val="044054"/>
                <w:sz w:val="20"/>
                <w:szCs w:val="20"/>
              </w:rPr>
              <w:t>Can the provider manage containment, safety, storage, cold chain or specialist handling needs?</w:t>
            </w:r>
          </w:p>
        </w:tc>
        <w:tc>
          <w:tcPr>
            <w:tcW w:w="1134" w:type="dxa"/>
            <w:vAlign w:val="center"/>
          </w:tcPr>
          <w:p w14:paraId="4127C4B0" w14:textId="38DC741F" w:rsidR="00B43338" w:rsidRPr="00DE3887" w:rsidRDefault="00B43338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C77B151" w14:textId="77777777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2DB16EAD" w14:textId="5A918A68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B43338" w:rsidRPr="00DE3887" w14:paraId="2CB47289" w14:textId="77777777" w:rsidTr="00374394">
        <w:tc>
          <w:tcPr>
            <w:tcW w:w="2251" w:type="dxa"/>
            <w:vAlign w:val="center"/>
          </w:tcPr>
          <w:p w14:paraId="29F59FCF" w14:textId="58A4C7CA" w:rsidR="00B43338" w:rsidRPr="00DE3887" w:rsidRDefault="00C80C5C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C80C5C">
              <w:rPr>
                <w:rFonts w:ascii="Poppins" w:hAnsi="Poppins" w:cs="Poppins"/>
                <w:color w:val="044054"/>
                <w:sz w:val="20"/>
                <w:szCs w:val="20"/>
              </w:rPr>
              <w:t>Strategic fit</w:t>
            </w:r>
          </w:p>
        </w:tc>
        <w:tc>
          <w:tcPr>
            <w:tcW w:w="6258" w:type="dxa"/>
            <w:vAlign w:val="center"/>
          </w:tcPr>
          <w:p w14:paraId="4F009AEB" w14:textId="3007E967" w:rsidR="00B43338" w:rsidRPr="00DE3887" w:rsidRDefault="00C80C5C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C80C5C">
              <w:rPr>
                <w:rFonts w:ascii="Poppins" w:hAnsi="Poppins" w:cs="Poppins"/>
                <w:color w:val="044054"/>
                <w:sz w:val="20"/>
                <w:szCs w:val="20"/>
              </w:rPr>
              <w:t>Does the provider type match the outsourcing strategy: specialist, end-to-end, development partner or manufacturing partner?</w:t>
            </w:r>
          </w:p>
        </w:tc>
        <w:tc>
          <w:tcPr>
            <w:tcW w:w="1134" w:type="dxa"/>
            <w:vAlign w:val="center"/>
          </w:tcPr>
          <w:p w14:paraId="65441797" w14:textId="70B1702D" w:rsidR="00B43338" w:rsidRPr="00DE3887" w:rsidRDefault="00B43338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8AD07AA" w14:textId="77777777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0049DD1E" w14:textId="3B6CD17A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B43338" w:rsidRPr="00DE3887" w14:paraId="2065FCDA" w14:textId="77777777" w:rsidTr="00374394">
        <w:tc>
          <w:tcPr>
            <w:tcW w:w="2251" w:type="dxa"/>
            <w:vAlign w:val="center"/>
          </w:tcPr>
          <w:p w14:paraId="219AB2D0" w14:textId="06105100" w:rsidR="00B43338" w:rsidRPr="00DE3887" w:rsidRDefault="009B6A4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9B6A4D">
              <w:rPr>
                <w:rFonts w:ascii="Poppins" w:hAnsi="Poppins" w:cs="Poppins"/>
                <w:color w:val="044054"/>
                <w:sz w:val="20"/>
                <w:szCs w:val="20"/>
              </w:rPr>
              <w:t>Commercial fit</w:t>
            </w:r>
          </w:p>
        </w:tc>
        <w:tc>
          <w:tcPr>
            <w:tcW w:w="6258" w:type="dxa"/>
            <w:vAlign w:val="center"/>
          </w:tcPr>
          <w:p w14:paraId="46CA8A89" w14:textId="41DFC55C" w:rsidR="00B43338" w:rsidRPr="00DE3887" w:rsidRDefault="00C80C5C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C80C5C">
              <w:rPr>
                <w:rFonts w:ascii="Poppins" w:hAnsi="Poppins" w:cs="Poppins"/>
                <w:color w:val="044054"/>
                <w:sz w:val="20"/>
                <w:szCs w:val="20"/>
              </w:rPr>
              <w:t>Does the project appear to fit the provider’s preferred project size, model and commercial expectations?</w:t>
            </w:r>
          </w:p>
        </w:tc>
        <w:tc>
          <w:tcPr>
            <w:tcW w:w="1134" w:type="dxa"/>
            <w:vAlign w:val="center"/>
          </w:tcPr>
          <w:p w14:paraId="633193B7" w14:textId="58B09843" w:rsidR="00B43338" w:rsidRPr="00DE3887" w:rsidRDefault="00B43338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18318BC" w14:textId="77777777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7FFCCD89" w14:textId="66623B20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B43338" w:rsidRPr="00DE3887" w14:paraId="18CA379E" w14:textId="77777777" w:rsidTr="00374394">
        <w:tc>
          <w:tcPr>
            <w:tcW w:w="2251" w:type="dxa"/>
            <w:vAlign w:val="center"/>
          </w:tcPr>
          <w:p w14:paraId="03A2093F" w14:textId="3D32A14B" w:rsidR="00B43338" w:rsidRPr="00DE3887" w:rsidRDefault="009B6A4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9B6A4D">
              <w:rPr>
                <w:rFonts w:ascii="Poppins" w:hAnsi="Poppins" w:cs="Poppins"/>
                <w:color w:val="044054"/>
                <w:sz w:val="20"/>
                <w:szCs w:val="20"/>
              </w:rPr>
              <w:t>Quality of response</w:t>
            </w:r>
          </w:p>
        </w:tc>
        <w:tc>
          <w:tcPr>
            <w:tcW w:w="6258" w:type="dxa"/>
            <w:vAlign w:val="center"/>
          </w:tcPr>
          <w:p w14:paraId="7A496563" w14:textId="71AA1CDF" w:rsidR="00B43338" w:rsidRPr="00DE3887" w:rsidRDefault="009B6A4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9B6A4D">
              <w:rPr>
                <w:rFonts w:ascii="Poppins" w:hAnsi="Poppins" w:cs="Poppins"/>
                <w:color w:val="044054"/>
                <w:sz w:val="20"/>
                <w:szCs w:val="20"/>
              </w:rPr>
              <w:t>Was the response clear, relevant, factual and specific rather than generic?</w:t>
            </w:r>
          </w:p>
        </w:tc>
        <w:tc>
          <w:tcPr>
            <w:tcW w:w="1134" w:type="dxa"/>
            <w:vAlign w:val="center"/>
          </w:tcPr>
          <w:p w14:paraId="6CC38D4F" w14:textId="4A5AEB0A" w:rsidR="00B43338" w:rsidRPr="00DE3887" w:rsidRDefault="00B43338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5C9989F" w14:textId="77777777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251103C4" w14:textId="53CC75A2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B43338" w:rsidRPr="00DE3887" w14:paraId="26D19FDA" w14:textId="77777777" w:rsidTr="00374394">
        <w:tc>
          <w:tcPr>
            <w:tcW w:w="2251" w:type="dxa"/>
            <w:vAlign w:val="center"/>
          </w:tcPr>
          <w:p w14:paraId="22E21870" w14:textId="353635DF" w:rsidR="00B43338" w:rsidRPr="00DE3887" w:rsidRDefault="009B6A4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9B6A4D">
              <w:rPr>
                <w:rFonts w:ascii="Poppins" w:hAnsi="Poppins" w:cs="Poppins"/>
                <w:color w:val="044054"/>
                <w:sz w:val="20"/>
                <w:szCs w:val="20"/>
              </w:rPr>
              <w:lastRenderedPageBreak/>
              <w:t>Engagement and problem solving</w:t>
            </w:r>
          </w:p>
        </w:tc>
        <w:tc>
          <w:tcPr>
            <w:tcW w:w="6258" w:type="dxa"/>
            <w:vAlign w:val="center"/>
          </w:tcPr>
          <w:p w14:paraId="56D03FC7" w14:textId="399D6E1E" w:rsidR="00B43338" w:rsidRPr="00147D02" w:rsidRDefault="00374394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374394">
              <w:rPr>
                <w:rFonts w:ascii="Poppins" w:hAnsi="Poppins" w:cs="Poppins"/>
                <w:color w:val="044054"/>
                <w:sz w:val="20"/>
                <w:szCs w:val="20"/>
              </w:rPr>
              <w:t>Did the provider ask useful questions, identify risks and explain how gaps would be managed?</w:t>
            </w:r>
          </w:p>
        </w:tc>
        <w:tc>
          <w:tcPr>
            <w:tcW w:w="1134" w:type="dxa"/>
            <w:vAlign w:val="center"/>
          </w:tcPr>
          <w:p w14:paraId="0E2B8CE3" w14:textId="53BD3D09" w:rsidR="00B43338" w:rsidRPr="00147D02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E99D28E" w14:textId="77777777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</w:tcPr>
          <w:p w14:paraId="37C8A0E7" w14:textId="5B40C386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B43338" w:rsidRPr="00DE3887" w14:paraId="388CA274" w14:textId="77777777" w:rsidTr="00374394">
        <w:tc>
          <w:tcPr>
            <w:tcW w:w="2251" w:type="dxa"/>
            <w:vAlign w:val="center"/>
          </w:tcPr>
          <w:p w14:paraId="34FA6235" w14:textId="6442846B" w:rsidR="00B43338" w:rsidRDefault="00374394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374394">
              <w:rPr>
                <w:rFonts w:ascii="Poppins" w:hAnsi="Poppins" w:cs="Poppins"/>
                <w:color w:val="044054"/>
                <w:sz w:val="20"/>
                <w:szCs w:val="20"/>
              </w:rPr>
              <w:t>Decision</w:t>
            </w:r>
          </w:p>
        </w:tc>
        <w:tc>
          <w:tcPr>
            <w:tcW w:w="6258" w:type="dxa"/>
            <w:vAlign w:val="center"/>
          </w:tcPr>
          <w:p w14:paraId="04966A0B" w14:textId="16A093D7" w:rsidR="00B43338" w:rsidRPr="00147D02" w:rsidRDefault="00374394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374394">
              <w:rPr>
                <w:rFonts w:ascii="Poppins" w:hAnsi="Poppins" w:cs="Poppins"/>
                <w:color w:val="044054"/>
                <w:sz w:val="20"/>
                <w:szCs w:val="20"/>
              </w:rPr>
              <w:t>Shortlist for RFP, hold for later, or remove from consideration. </w:t>
            </w:r>
          </w:p>
        </w:tc>
        <w:tc>
          <w:tcPr>
            <w:tcW w:w="1134" w:type="dxa"/>
            <w:vAlign w:val="center"/>
          </w:tcPr>
          <w:p w14:paraId="196ED2DC" w14:textId="5BA07BBF" w:rsidR="00B43338" w:rsidRPr="00147D02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6C9757D" w14:textId="77777777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</w:tcPr>
          <w:p w14:paraId="4B9BF180" w14:textId="17FB827B" w:rsidR="00B43338" w:rsidRPr="00DE3887" w:rsidRDefault="00B43338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</w:tbl>
    <w:p w14:paraId="485FDC84" w14:textId="35F88CF7" w:rsidR="00A04329" w:rsidRDefault="00A04329">
      <w:pPr>
        <w:rPr>
          <w:rFonts w:ascii="Poppins" w:hAnsi="Poppins" w:cs="Poppins"/>
          <w:b/>
          <w:bCs/>
          <w:color w:val="044054"/>
        </w:rPr>
      </w:pPr>
    </w:p>
    <w:p w14:paraId="7F57B16A" w14:textId="77777777" w:rsidR="00A26125" w:rsidRDefault="00A26125">
      <w:pPr>
        <w:rPr>
          <w:rFonts w:ascii="Poppins" w:hAnsi="Poppins" w:cs="Poppins"/>
          <w:b/>
          <w:bCs/>
          <w:color w:val="044054"/>
        </w:rPr>
      </w:pPr>
    </w:p>
    <w:p w14:paraId="0526BCF9" w14:textId="77777777" w:rsidR="00A26125" w:rsidRDefault="00A26125">
      <w:pPr>
        <w:rPr>
          <w:rFonts w:ascii="Poppins" w:hAnsi="Poppins" w:cs="Poppins"/>
          <w:b/>
          <w:bCs/>
          <w:color w:val="044054"/>
        </w:rPr>
      </w:pPr>
    </w:p>
    <w:p w14:paraId="5236E7A8" w14:textId="77777777" w:rsidR="00A26125" w:rsidRDefault="00A26125">
      <w:pPr>
        <w:rPr>
          <w:rFonts w:ascii="Poppins" w:hAnsi="Poppins" w:cs="Poppins"/>
          <w:b/>
          <w:bCs/>
          <w:color w:val="044054"/>
        </w:rPr>
      </w:pPr>
    </w:p>
    <w:p w14:paraId="0E6008F8" w14:textId="77777777" w:rsidR="00A26125" w:rsidRDefault="00A26125">
      <w:pPr>
        <w:rPr>
          <w:rFonts w:ascii="Poppins" w:hAnsi="Poppins" w:cs="Poppins"/>
          <w:b/>
          <w:bCs/>
          <w:color w:val="044054"/>
        </w:rPr>
      </w:pPr>
    </w:p>
    <w:p w14:paraId="09457042" w14:textId="77777777" w:rsidR="00A26125" w:rsidRDefault="00A26125">
      <w:pPr>
        <w:rPr>
          <w:rFonts w:ascii="Poppins" w:hAnsi="Poppins" w:cs="Poppins"/>
          <w:b/>
          <w:bCs/>
          <w:color w:val="044054"/>
        </w:rPr>
      </w:pPr>
    </w:p>
    <w:p w14:paraId="6A4AC3C8" w14:textId="77777777" w:rsidR="00A26125" w:rsidRDefault="00A26125">
      <w:pPr>
        <w:rPr>
          <w:rFonts w:ascii="Poppins" w:hAnsi="Poppins" w:cs="Poppins"/>
          <w:b/>
          <w:bCs/>
          <w:color w:val="044054"/>
        </w:rPr>
      </w:pPr>
    </w:p>
    <w:p w14:paraId="7B9ABB3E" w14:textId="77777777" w:rsidR="00A26125" w:rsidRDefault="00A26125">
      <w:pPr>
        <w:rPr>
          <w:rFonts w:ascii="Poppins" w:hAnsi="Poppins" w:cs="Poppins"/>
          <w:b/>
          <w:bCs/>
          <w:color w:val="044054"/>
        </w:rPr>
      </w:pPr>
    </w:p>
    <w:p w14:paraId="0B9BEAD8" w14:textId="77777777" w:rsidR="00A26125" w:rsidRDefault="00A26125">
      <w:pPr>
        <w:rPr>
          <w:rFonts w:ascii="Poppins" w:hAnsi="Poppins" w:cs="Poppins"/>
          <w:b/>
          <w:bCs/>
          <w:color w:val="044054"/>
        </w:rPr>
      </w:pPr>
    </w:p>
    <w:p w14:paraId="7C81E2B8" w14:textId="77777777" w:rsidR="00A26125" w:rsidRDefault="00A26125">
      <w:pPr>
        <w:rPr>
          <w:rFonts w:ascii="Poppins" w:hAnsi="Poppins" w:cs="Poppins"/>
          <w:b/>
          <w:bCs/>
          <w:color w:val="044054"/>
        </w:rPr>
      </w:pPr>
    </w:p>
    <w:p w14:paraId="3F9E17B2" w14:textId="77777777" w:rsidR="00A26125" w:rsidRDefault="00A26125">
      <w:pPr>
        <w:rPr>
          <w:rFonts w:ascii="Poppins" w:hAnsi="Poppins" w:cs="Poppins"/>
          <w:b/>
          <w:bCs/>
          <w:color w:val="044054"/>
        </w:rPr>
      </w:pPr>
    </w:p>
    <w:p w14:paraId="2ADC73A1" w14:textId="77777777" w:rsidR="00A26125" w:rsidRDefault="00A26125">
      <w:pPr>
        <w:rPr>
          <w:rFonts w:ascii="Poppins" w:hAnsi="Poppins" w:cs="Poppins"/>
          <w:b/>
          <w:bCs/>
          <w:color w:val="044054"/>
        </w:rPr>
      </w:pPr>
    </w:p>
    <w:p w14:paraId="2856F410" w14:textId="77777777" w:rsidR="00A26125" w:rsidRDefault="00A26125">
      <w:pPr>
        <w:rPr>
          <w:rFonts w:ascii="Poppins" w:hAnsi="Poppins" w:cs="Poppins"/>
          <w:b/>
          <w:bCs/>
          <w:color w:val="044054"/>
        </w:rPr>
      </w:pPr>
    </w:p>
    <w:p w14:paraId="19AA9AED" w14:textId="77777777" w:rsidR="00A26125" w:rsidRDefault="00A26125">
      <w:pPr>
        <w:rPr>
          <w:rFonts w:ascii="Poppins" w:hAnsi="Poppins" w:cs="Poppins"/>
          <w:b/>
          <w:bCs/>
          <w:color w:val="044054"/>
        </w:rPr>
      </w:pPr>
    </w:p>
    <w:p w14:paraId="3A6B37ED" w14:textId="77777777" w:rsidR="004B71F0" w:rsidRDefault="004B71F0">
      <w:pPr>
        <w:rPr>
          <w:rFonts w:ascii="Poppins" w:hAnsi="Poppins" w:cs="Poppins"/>
          <w:b/>
          <w:bCs/>
          <w:color w:val="044054"/>
        </w:rPr>
      </w:pPr>
      <w:r>
        <w:rPr>
          <w:rFonts w:ascii="Poppins" w:hAnsi="Poppins" w:cs="Poppins"/>
          <w:b/>
          <w:bCs/>
          <w:color w:val="044054"/>
        </w:rPr>
        <w:br w:type="page"/>
      </w:r>
    </w:p>
    <w:p w14:paraId="258C9188" w14:textId="0F5491D4" w:rsidR="00A26125" w:rsidRDefault="00A26125">
      <w:pPr>
        <w:rPr>
          <w:rFonts w:ascii="Poppins" w:hAnsi="Poppins" w:cs="Poppins"/>
          <w:b/>
          <w:bCs/>
          <w:color w:val="044054"/>
        </w:rPr>
      </w:pPr>
      <w:r w:rsidRPr="00A26125">
        <w:rPr>
          <w:rFonts w:ascii="Poppins" w:hAnsi="Poppins" w:cs="Poppins"/>
          <w:b/>
          <w:bCs/>
          <w:color w:val="044054"/>
        </w:rPr>
        <w:lastRenderedPageBreak/>
        <w:t>RFP comparison and ranking checklist</w:t>
      </w:r>
    </w:p>
    <w:tbl>
      <w:tblPr>
        <w:tblStyle w:val="GridTable4-Accent1"/>
        <w:tblW w:w="15902" w:type="dxa"/>
        <w:tblInd w:w="-859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2251"/>
        <w:gridCol w:w="6258"/>
        <w:gridCol w:w="1134"/>
        <w:gridCol w:w="1134"/>
        <w:gridCol w:w="5125"/>
      </w:tblGrid>
      <w:tr w:rsidR="00A26125" w:rsidRPr="00DE3887" w14:paraId="3148DD42" w14:textId="77777777" w:rsidTr="00FF4902">
        <w:tc>
          <w:tcPr>
            <w:tcW w:w="2251" w:type="dxa"/>
            <w:vAlign w:val="center"/>
            <w:hideMark/>
          </w:tcPr>
          <w:p w14:paraId="0B24B8F1" w14:textId="77777777" w:rsidR="00A26125" w:rsidRPr="00DE3887" w:rsidRDefault="00A26125" w:rsidP="00FF4902">
            <w:pPr>
              <w:spacing w:after="160"/>
              <w:rPr>
                <w:rFonts w:ascii="Poppins Medium" w:hAnsi="Poppins Medium" w:cs="Poppins Medium"/>
                <w:color w:val="044054"/>
                <w:lang w:eastAsia="en-GB"/>
              </w:rPr>
            </w:pPr>
            <w:r>
              <w:rPr>
                <w:rFonts w:ascii="Poppins Medium" w:hAnsi="Poppins Medium" w:cs="Poppins Medium"/>
                <w:color w:val="044054"/>
              </w:rPr>
              <w:t>Criteria</w:t>
            </w:r>
          </w:p>
        </w:tc>
        <w:tc>
          <w:tcPr>
            <w:tcW w:w="6258" w:type="dxa"/>
            <w:vAlign w:val="center"/>
            <w:hideMark/>
          </w:tcPr>
          <w:p w14:paraId="1AD7A37C" w14:textId="77777777" w:rsidR="00A26125" w:rsidRPr="00DE3887" w:rsidRDefault="00A26125" w:rsidP="00FF4902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>
              <w:rPr>
                <w:rFonts w:ascii="Poppins Medium" w:hAnsi="Poppins Medium" w:cs="Poppins Medium"/>
                <w:color w:val="044054"/>
              </w:rPr>
              <w:t>What to compare</w:t>
            </w:r>
          </w:p>
        </w:tc>
        <w:tc>
          <w:tcPr>
            <w:tcW w:w="1134" w:type="dxa"/>
            <w:vAlign w:val="center"/>
            <w:hideMark/>
          </w:tcPr>
          <w:p w14:paraId="5DA78CC9" w14:textId="77777777" w:rsidR="00A26125" w:rsidRPr="00DE3887" w:rsidRDefault="00A26125" w:rsidP="00FF4902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>
              <w:rPr>
                <w:rFonts w:ascii="Poppins Medium" w:hAnsi="Poppins Medium" w:cs="Poppins Medium"/>
                <w:color w:val="044054"/>
              </w:rPr>
              <w:t>Weight</w:t>
            </w:r>
          </w:p>
        </w:tc>
        <w:tc>
          <w:tcPr>
            <w:tcW w:w="1134" w:type="dxa"/>
          </w:tcPr>
          <w:p w14:paraId="7FD0D275" w14:textId="77777777" w:rsidR="00A26125" w:rsidRDefault="00A26125" w:rsidP="00FF4902">
            <w:pPr>
              <w:rPr>
                <w:rFonts w:ascii="Poppins Medium" w:hAnsi="Poppins Medium" w:cs="Poppins Medium"/>
                <w:color w:val="044054"/>
              </w:rPr>
            </w:pPr>
            <w:r>
              <w:rPr>
                <w:rFonts w:ascii="Poppins Medium" w:hAnsi="Poppins Medium" w:cs="Poppins Medium"/>
                <w:color w:val="044054"/>
              </w:rPr>
              <w:t>Score</w:t>
            </w:r>
          </w:p>
        </w:tc>
        <w:tc>
          <w:tcPr>
            <w:tcW w:w="5125" w:type="dxa"/>
            <w:vAlign w:val="center"/>
            <w:hideMark/>
          </w:tcPr>
          <w:p w14:paraId="0926D1BC" w14:textId="77777777" w:rsidR="00A26125" w:rsidRPr="00DE3887" w:rsidRDefault="00A26125" w:rsidP="00FF4902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>
              <w:rPr>
                <w:rFonts w:ascii="Poppins Medium" w:hAnsi="Poppins Medium" w:cs="Poppins Medium"/>
                <w:color w:val="044054"/>
              </w:rPr>
              <w:t>Evidence</w:t>
            </w:r>
            <w:r w:rsidRPr="00DE3887">
              <w:rPr>
                <w:rFonts w:ascii="Poppins Medium" w:hAnsi="Poppins Medium" w:cs="Poppins Medium"/>
                <w:color w:val="044054"/>
              </w:rPr>
              <w:t>/ notes</w:t>
            </w:r>
          </w:p>
        </w:tc>
      </w:tr>
      <w:tr w:rsidR="00A26125" w:rsidRPr="00DE3887" w14:paraId="13030991" w14:textId="77777777" w:rsidTr="00FF4902">
        <w:tc>
          <w:tcPr>
            <w:tcW w:w="2251" w:type="dxa"/>
            <w:vAlign w:val="center"/>
          </w:tcPr>
          <w:p w14:paraId="535CFD26" w14:textId="4D686B9D" w:rsidR="00A26125" w:rsidRPr="00DE3887" w:rsidRDefault="001746A4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1746A4">
              <w:rPr>
                <w:rFonts w:ascii="Poppins" w:hAnsi="Poppins" w:cs="Poppins"/>
                <w:color w:val="044054"/>
                <w:sz w:val="20"/>
                <w:szCs w:val="20"/>
              </w:rPr>
              <w:t>Technical approach</w:t>
            </w:r>
          </w:p>
        </w:tc>
        <w:tc>
          <w:tcPr>
            <w:tcW w:w="6258" w:type="dxa"/>
            <w:vAlign w:val="center"/>
          </w:tcPr>
          <w:p w14:paraId="31688248" w14:textId="6031CD89" w:rsidR="00A26125" w:rsidRPr="00DE3887" w:rsidRDefault="001746A4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1746A4">
              <w:rPr>
                <w:rFonts w:ascii="Poppins" w:hAnsi="Poppins" w:cs="Poppins"/>
                <w:color w:val="044054"/>
                <w:sz w:val="20"/>
                <w:szCs w:val="20"/>
              </w:rPr>
              <w:t>Is the proposed approach suitable, realistic and aligned to the project milestone?</w:t>
            </w:r>
          </w:p>
        </w:tc>
        <w:tc>
          <w:tcPr>
            <w:tcW w:w="1134" w:type="dxa"/>
            <w:vAlign w:val="center"/>
          </w:tcPr>
          <w:p w14:paraId="115AD814" w14:textId="77777777" w:rsidR="00A26125" w:rsidRPr="00DE3887" w:rsidRDefault="00A26125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5203B86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20986FBB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A26125" w:rsidRPr="00DE3887" w14:paraId="4C3FC2DF" w14:textId="77777777" w:rsidTr="00FF4902">
        <w:tc>
          <w:tcPr>
            <w:tcW w:w="2251" w:type="dxa"/>
            <w:vAlign w:val="center"/>
          </w:tcPr>
          <w:p w14:paraId="7692AEBA" w14:textId="1D8264F7" w:rsidR="00A26125" w:rsidRPr="00DE3887" w:rsidRDefault="001746A4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1746A4">
              <w:rPr>
                <w:rFonts w:ascii="Poppins" w:hAnsi="Poppins" w:cs="Poppins"/>
                <w:color w:val="044054"/>
                <w:sz w:val="20"/>
                <w:szCs w:val="20"/>
              </w:rPr>
              <w:t>Scope and deliverables </w:t>
            </w:r>
          </w:p>
        </w:tc>
        <w:tc>
          <w:tcPr>
            <w:tcW w:w="6258" w:type="dxa"/>
            <w:vAlign w:val="center"/>
          </w:tcPr>
          <w:p w14:paraId="74461878" w14:textId="4394B12A" w:rsidR="00A26125" w:rsidRPr="00DE3887" w:rsidRDefault="00FA68DB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FA68DB">
              <w:rPr>
                <w:rFonts w:ascii="Poppins" w:hAnsi="Poppins" w:cs="Poppins"/>
                <w:color w:val="044054"/>
                <w:sz w:val="20"/>
                <w:szCs w:val="20"/>
              </w:rPr>
              <w:t>Are the deliverables clear, complete and consistent with what was requested?</w:t>
            </w:r>
          </w:p>
        </w:tc>
        <w:tc>
          <w:tcPr>
            <w:tcW w:w="1134" w:type="dxa"/>
            <w:vAlign w:val="center"/>
          </w:tcPr>
          <w:p w14:paraId="40259A05" w14:textId="77777777" w:rsidR="00A26125" w:rsidRPr="00DE3887" w:rsidRDefault="00A26125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D929757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7BC4E986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A26125" w:rsidRPr="00DE3887" w14:paraId="099E24C3" w14:textId="77777777" w:rsidTr="00FF4902">
        <w:tc>
          <w:tcPr>
            <w:tcW w:w="2251" w:type="dxa"/>
            <w:vAlign w:val="center"/>
          </w:tcPr>
          <w:p w14:paraId="4523D554" w14:textId="3BE249FC" w:rsidR="00A26125" w:rsidRPr="00DE3887" w:rsidRDefault="00FA68DB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FA68DB">
              <w:rPr>
                <w:rFonts w:ascii="Poppins" w:hAnsi="Poppins" w:cs="Poppins"/>
                <w:color w:val="044054"/>
                <w:sz w:val="20"/>
                <w:szCs w:val="20"/>
              </w:rPr>
              <w:t>Assumptions and exclusions</w:t>
            </w:r>
          </w:p>
        </w:tc>
        <w:tc>
          <w:tcPr>
            <w:tcW w:w="6258" w:type="dxa"/>
            <w:vAlign w:val="center"/>
          </w:tcPr>
          <w:p w14:paraId="0ABBDC13" w14:textId="7FFF26CC" w:rsidR="00A26125" w:rsidRPr="00DE3887" w:rsidRDefault="00FA68DB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FA68DB">
              <w:rPr>
                <w:rFonts w:ascii="Poppins" w:hAnsi="Poppins" w:cs="Poppins"/>
                <w:color w:val="044054"/>
                <w:sz w:val="20"/>
                <w:szCs w:val="20"/>
              </w:rPr>
              <w:t>Are assumptions, exclusions, dependencies and sponsor responsibilities clearly stated?</w:t>
            </w:r>
          </w:p>
        </w:tc>
        <w:tc>
          <w:tcPr>
            <w:tcW w:w="1134" w:type="dxa"/>
            <w:vAlign w:val="center"/>
          </w:tcPr>
          <w:p w14:paraId="63F66F3C" w14:textId="77777777" w:rsidR="00A26125" w:rsidRPr="00DE3887" w:rsidRDefault="00A26125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01642B1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7109375F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A26125" w:rsidRPr="00DE3887" w14:paraId="559C58E6" w14:textId="77777777" w:rsidTr="00FF4902">
        <w:tc>
          <w:tcPr>
            <w:tcW w:w="2251" w:type="dxa"/>
            <w:vAlign w:val="center"/>
          </w:tcPr>
          <w:p w14:paraId="12F507A9" w14:textId="3D4D90C5" w:rsidR="00A26125" w:rsidRPr="00DE3887" w:rsidRDefault="00B564DA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B564DA">
              <w:rPr>
                <w:rFonts w:ascii="Poppins" w:hAnsi="Poppins" w:cs="Poppins"/>
                <w:color w:val="044054"/>
                <w:sz w:val="20"/>
                <w:szCs w:val="20"/>
              </w:rPr>
              <w:t>Quality and regulatory fit</w:t>
            </w:r>
          </w:p>
        </w:tc>
        <w:tc>
          <w:tcPr>
            <w:tcW w:w="6258" w:type="dxa"/>
            <w:vAlign w:val="center"/>
          </w:tcPr>
          <w:p w14:paraId="5D33A86C" w14:textId="39C770AD" w:rsidR="00A26125" w:rsidRPr="00DE3887" w:rsidRDefault="00B564DA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B564DA">
              <w:rPr>
                <w:rFonts w:ascii="Poppins" w:hAnsi="Poppins" w:cs="Poppins"/>
                <w:color w:val="044054"/>
                <w:sz w:val="20"/>
                <w:szCs w:val="20"/>
              </w:rPr>
              <w:t>Does the proposal meet GMP, documentation, release, licence and regulatory expectations?</w:t>
            </w:r>
          </w:p>
        </w:tc>
        <w:tc>
          <w:tcPr>
            <w:tcW w:w="1134" w:type="dxa"/>
            <w:vAlign w:val="center"/>
          </w:tcPr>
          <w:p w14:paraId="21D122C2" w14:textId="77777777" w:rsidR="00A26125" w:rsidRPr="00DE3887" w:rsidRDefault="00A26125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F2F390D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01AC99FE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A26125" w:rsidRPr="00DE3887" w14:paraId="14FF7997" w14:textId="77777777" w:rsidTr="00FF4902">
        <w:tc>
          <w:tcPr>
            <w:tcW w:w="2251" w:type="dxa"/>
            <w:vAlign w:val="center"/>
          </w:tcPr>
          <w:p w14:paraId="6A0B4F2A" w14:textId="236A09E4" w:rsidR="00A26125" w:rsidRPr="00DE3887" w:rsidRDefault="00B564DA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B564DA">
              <w:rPr>
                <w:rFonts w:ascii="Poppins" w:hAnsi="Poppins" w:cs="Poppins"/>
                <w:color w:val="044054"/>
                <w:sz w:val="20"/>
                <w:szCs w:val="20"/>
              </w:rPr>
              <w:t>Analytical and technical depth</w:t>
            </w:r>
          </w:p>
        </w:tc>
        <w:tc>
          <w:tcPr>
            <w:tcW w:w="6258" w:type="dxa"/>
            <w:vAlign w:val="center"/>
          </w:tcPr>
          <w:p w14:paraId="4EE8E668" w14:textId="611277F6" w:rsidR="00A26125" w:rsidRPr="00DE3887" w:rsidRDefault="004C6005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4C6005">
              <w:rPr>
                <w:rFonts w:ascii="Poppins" w:hAnsi="Poppins" w:cs="Poppins"/>
                <w:color w:val="044054"/>
                <w:sz w:val="20"/>
                <w:szCs w:val="20"/>
              </w:rPr>
              <w:t>Are analytical methods, impurity/variant understanding, process controls, stability, release testing and reference-standard needs properly addressed?</w:t>
            </w:r>
          </w:p>
        </w:tc>
        <w:tc>
          <w:tcPr>
            <w:tcW w:w="1134" w:type="dxa"/>
            <w:vAlign w:val="center"/>
          </w:tcPr>
          <w:p w14:paraId="57DC100D" w14:textId="77777777" w:rsidR="00A26125" w:rsidRPr="00DE3887" w:rsidRDefault="00A26125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060AE9F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0817D2D2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A26125" w:rsidRPr="00DE3887" w14:paraId="2C6B1044" w14:textId="77777777" w:rsidTr="00FF4902">
        <w:tc>
          <w:tcPr>
            <w:tcW w:w="2251" w:type="dxa"/>
            <w:vAlign w:val="center"/>
          </w:tcPr>
          <w:p w14:paraId="27E84B48" w14:textId="09D234B9" w:rsidR="00A26125" w:rsidRPr="00DE3887" w:rsidRDefault="003C614C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3C614C">
              <w:rPr>
                <w:rFonts w:ascii="Poppins" w:hAnsi="Poppins" w:cs="Poppins"/>
                <w:color w:val="044054"/>
                <w:sz w:val="20"/>
                <w:szCs w:val="20"/>
              </w:rPr>
              <w:t>Timeline realism</w:t>
            </w:r>
          </w:p>
        </w:tc>
        <w:tc>
          <w:tcPr>
            <w:tcW w:w="6258" w:type="dxa"/>
            <w:vAlign w:val="center"/>
          </w:tcPr>
          <w:p w14:paraId="159CD031" w14:textId="39F21479" w:rsidR="00A26125" w:rsidRPr="00DE3887" w:rsidRDefault="003C614C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3C614C">
              <w:rPr>
                <w:rFonts w:ascii="Poppins" w:hAnsi="Poppins" w:cs="Poppins"/>
                <w:color w:val="044054"/>
                <w:sz w:val="20"/>
                <w:szCs w:val="20"/>
              </w:rPr>
              <w:t>Is the timeline credible, with clear dependencies, decision points and lead times?</w:t>
            </w:r>
          </w:p>
        </w:tc>
        <w:tc>
          <w:tcPr>
            <w:tcW w:w="1134" w:type="dxa"/>
            <w:vAlign w:val="center"/>
          </w:tcPr>
          <w:p w14:paraId="3BEBA2C5" w14:textId="77777777" w:rsidR="00A26125" w:rsidRPr="00DE3887" w:rsidRDefault="00A26125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9D03788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23EF3FB0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A26125" w:rsidRPr="00DE3887" w14:paraId="46842DE2" w14:textId="77777777" w:rsidTr="00FF4902">
        <w:tc>
          <w:tcPr>
            <w:tcW w:w="2251" w:type="dxa"/>
            <w:vAlign w:val="center"/>
          </w:tcPr>
          <w:p w14:paraId="225BC590" w14:textId="44C78B32" w:rsidR="00A26125" w:rsidRPr="00DE3887" w:rsidRDefault="00500A6F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500A6F">
              <w:rPr>
                <w:rFonts w:ascii="Poppins" w:hAnsi="Poppins" w:cs="Poppins"/>
                <w:color w:val="044054"/>
                <w:sz w:val="20"/>
                <w:szCs w:val="20"/>
              </w:rPr>
              <w:t>Resource and project management</w:t>
            </w:r>
          </w:p>
        </w:tc>
        <w:tc>
          <w:tcPr>
            <w:tcW w:w="6258" w:type="dxa"/>
            <w:vAlign w:val="center"/>
          </w:tcPr>
          <w:p w14:paraId="35B6FC61" w14:textId="2F9F4F83" w:rsidR="00A26125" w:rsidRPr="00DE3887" w:rsidRDefault="00500A6F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500A6F">
              <w:rPr>
                <w:rFonts w:ascii="Poppins" w:hAnsi="Poppins" w:cs="Poppins"/>
                <w:color w:val="044054"/>
                <w:sz w:val="20"/>
                <w:szCs w:val="20"/>
              </w:rPr>
              <w:t>Is there a credible team, governance model, communication route and escalation process?</w:t>
            </w:r>
          </w:p>
        </w:tc>
        <w:tc>
          <w:tcPr>
            <w:tcW w:w="1134" w:type="dxa"/>
            <w:vAlign w:val="center"/>
          </w:tcPr>
          <w:p w14:paraId="47FCF1A0" w14:textId="77777777" w:rsidR="00A26125" w:rsidRPr="00DE3887" w:rsidRDefault="00A26125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DCE5F8A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013417DD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A26125" w:rsidRPr="00DE3887" w14:paraId="44C0D136" w14:textId="77777777" w:rsidTr="00FF4902">
        <w:tc>
          <w:tcPr>
            <w:tcW w:w="2251" w:type="dxa"/>
            <w:vAlign w:val="center"/>
          </w:tcPr>
          <w:p w14:paraId="57E12492" w14:textId="75BD70D7" w:rsidR="00A26125" w:rsidRPr="00DE3887" w:rsidRDefault="00500A6F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500A6F">
              <w:rPr>
                <w:rFonts w:ascii="Poppins" w:hAnsi="Poppins" w:cs="Poppins"/>
                <w:color w:val="044054"/>
                <w:sz w:val="20"/>
                <w:szCs w:val="20"/>
              </w:rPr>
              <w:t>Risk management</w:t>
            </w:r>
          </w:p>
        </w:tc>
        <w:tc>
          <w:tcPr>
            <w:tcW w:w="6258" w:type="dxa"/>
            <w:vAlign w:val="center"/>
          </w:tcPr>
          <w:p w14:paraId="7344E8CD" w14:textId="3FD9B8AA" w:rsidR="00A26125" w:rsidRPr="00DE3887" w:rsidRDefault="00BD164E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BD164E">
              <w:rPr>
                <w:rFonts w:ascii="Poppins" w:hAnsi="Poppins" w:cs="Poppins"/>
                <w:color w:val="044054"/>
                <w:sz w:val="20"/>
                <w:szCs w:val="20"/>
              </w:rPr>
              <w:t>Has the provider identified key technical, quality, supply chain, timeline and commercial risks?</w:t>
            </w:r>
          </w:p>
        </w:tc>
        <w:tc>
          <w:tcPr>
            <w:tcW w:w="1134" w:type="dxa"/>
            <w:vAlign w:val="center"/>
          </w:tcPr>
          <w:p w14:paraId="35A3F2AA" w14:textId="77777777" w:rsidR="00A26125" w:rsidRPr="00DE3887" w:rsidRDefault="00A26125" w:rsidP="00FF4902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DA136B3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  <w:hideMark/>
          </w:tcPr>
          <w:p w14:paraId="5CBC7427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A26125" w:rsidRPr="00DE3887" w14:paraId="1266646E" w14:textId="77777777" w:rsidTr="00FF4902">
        <w:tc>
          <w:tcPr>
            <w:tcW w:w="2251" w:type="dxa"/>
            <w:vAlign w:val="center"/>
          </w:tcPr>
          <w:p w14:paraId="3426E4AD" w14:textId="647CECD0" w:rsidR="00A26125" w:rsidRPr="00DE3887" w:rsidRDefault="00BD164E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BD164E">
              <w:rPr>
                <w:rFonts w:ascii="Poppins" w:hAnsi="Poppins" w:cs="Poppins"/>
                <w:color w:val="044054"/>
                <w:sz w:val="20"/>
                <w:szCs w:val="20"/>
              </w:rPr>
              <w:lastRenderedPageBreak/>
              <w:t>Commercial transparency</w:t>
            </w:r>
          </w:p>
        </w:tc>
        <w:tc>
          <w:tcPr>
            <w:tcW w:w="6258" w:type="dxa"/>
            <w:vAlign w:val="center"/>
          </w:tcPr>
          <w:p w14:paraId="531F9571" w14:textId="7B2487CF" w:rsidR="00A26125" w:rsidRPr="00147D02" w:rsidRDefault="00BD164E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BD164E">
              <w:rPr>
                <w:rFonts w:ascii="Poppins" w:hAnsi="Poppins" w:cs="Poppins"/>
                <w:color w:val="044054"/>
                <w:sz w:val="20"/>
                <w:szCs w:val="20"/>
              </w:rPr>
              <w:t>Are pricing, payment assumptions, optional costs, change controls and exclusions clear?</w:t>
            </w:r>
          </w:p>
        </w:tc>
        <w:tc>
          <w:tcPr>
            <w:tcW w:w="1134" w:type="dxa"/>
            <w:vAlign w:val="center"/>
          </w:tcPr>
          <w:p w14:paraId="7DB4ECA9" w14:textId="77777777" w:rsidR="00A26125" w:rsidRPr="00147D02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0E7FCB8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</w:tcPr>
          <w:p w14:paraId="7ED6D2EA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A26125" w:rsidRPr="00DE3887" w14:paraId="359FB3A1" w14:textId="77777777" w:rsidTr="00FF4902">
        <w:tc>
          <w:tcPr>
            <w:tcW w:w="2251" w:type="dxa"/>
            <w:vAlign w:val="center"/>
          </w:tcPr>
          <w:p w14:paraId="7D278887" w14:textId="35EB5A4B" w:rsidR="00A26125" w:rsidRDefault="001C2E3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1C2E35">
              <w:rPr>
                <w:rFonts w:ascii="Poppins" w:hAnsi="Poppins" w:cs="Poppins"/>
                <w:color w:val="044054"/>
                <w:sz w:val="20"/>
                <w:szCs w:val="20"/>
              </w:rPr>
              <w:t>Capacity and continuity</w:t>
            </w:r>
          </w:p>
        </w:tc>
        <w:tc>
          <w:tcPr>
            <w:tcW w:w="6258" w:type="dxa"/>
            <w:vAlign w:val="center"/>
          </w:tcPr>
          <w:p w14:paraId="70ADA890" w14:textId="04A21E2B" w:rsidR="00A26125" w:rsidRPr="00147D02" w:rsidRDefault="001C2E3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1C2E35">
              <w:rPr>
                <w:rFonts w:ascii="Poppins" w:hAnsi="Poppins" w:cs="Poppins"/>
                <w:color w:val="044054"/>
                <w:sz w:val="20"/>
                <w:szCs w:val="20"/>
              </w:rPr>
              <w:t>Can the provider support the work now and through the next likely milestone?</w:t>
            </w:r>
          </w:p>
        </w:tc>
        <w:tc>
          <w:tcPr>
            <w:tcW w:w="1134" w:type="dxa"/>
            <w:vAlign w:val="center"/>
          </w:tcPr>
          <w:p w14:paraId="51289087" w14:textId="77777777" w:rsidR="00A26125" w:rsidRPr="00147D02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C3D5A65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</w:tcPr>
          <w:p w14:paraId="78C195E0" w14:textId="77777777" w:rsidR="00A26125" w:rsidRPr="00DE3887" w:rsidRDefault="00A2612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1C2E35" w:rsidRPr="00DE3887" w14:paraId="5174A9F7" w14:textId="77777777" w:rsidTr="00FF4902">
        <w:tc>
          <w:tcPr>
            <w:tcW w:w="2251" w:type="dxa"/>
            <w:vAlign w:val="center"/>
          </w:tcPr>
          <w:p w14:paraId="1612B977" w14:textId="42137498" w:rsidR="001C2E35" w:rsidRPr="001C2E35" w:rsidRDefault="00480A1C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480A1C">
              <w:rPr>
                <w:rFonts w:ascii="Poppins" w:hAnsi="Poppins" w:cs="Poppins"/>
                <w:color w:val="044054"/>
                <w:sz w:val="20"/>
                <w:szCs w:val="20"/>
              </w:rPr>
              <w:t>Communication and responsiveness</w:t>
            </w:r>
          </w:p>
        </w:tc>
        <w:tc>
          <w:tcPr>
            <w:tcW w:w="6258" w:type="dxa"/>
            <w:vAlign w:val="center"/>
          </w:tcPr>
          <w:p w14:paraId="6761CEDD" w14:textId="7512C450" w:rsidR="001C2E35" w:rsidRPr="001C2E35" w:rsidRDefault="00480A1C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480A1C">
              <w:rPr>
                <w:rFonts w:ascii="Poppins" w:hAnsi="Poppins" w:cs="Poppins"/>
                <w:color w:val="044054"/>
                <w:sz w:val="20"/>
                <w:szCs w:val="20"/>
              </w:rPr>
              <w:t>Has the provider been clear, timely and constructive during clarification?</w:t>
            </w:r>
          </w:p>
        </w:tc>
        <w:tc>
          <w:tcPr>
            <w:tcW w:w="1134" w:type="dxa"/>
            <w:vAlign w:val="center"/>
          </w:tcPr>
          <w:p w14:paraId="2E49DCD0" w14:textId="77777777" w:rsidR="001C2E35" w:rsidRPr="00147D02" w:rsidRDefault="001C2E3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2A8D9F2" w14:textId="77777777" w:rsidR="001C2E35" w:rsidRPr="00DE3887" w:rsidRDefault="001C2E3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</w:tcPr>
          <w:p w14:paraId="02BE1693" w14:textId="77777777" w:rsidR="001C2E35" w:rsidRPr="00DE3887" w:rsidRDefault="001C2E3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1C2E35" w:rsidRPr="00DE3887" w14:paraId="0B33B183" w14:textId="77777777" w:rsidTr="00FF4902">
        <w:tc>
          <w:tcPr>
            <w:tcW w:w="2251" w:type="dxa"/>
            <w:vAlign w:val="center"/>
          </w:tcPr>
          <w:p w14:paraId="1518ADA3" w14:textId="296B90ED" w:rsidR="001C2E35" w:rsidRPr="001C2E35" w:rsidRDefault="007F1A9F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F1A9F">
              <w:rPr>
                <w:rFonts w:ascii="Poppins" w:hAnsi="Poppins" w:cs="Poppins"/>
                <w:color w:val="044054"/>
                <w:sz w:val="20"/>
                <w:szCs w:val="20"/>
              </w:rPr>
              <w:t>Overall fit</w:t>
            </w:r>
          </w:p>
        </w:tc>
        <w:tc>
          <w:tcPr>
            <w:tcW w:w="6258" w:type="dxa"/>
            <w:vAlign w:val="center"/>
          </w:tcPr>
          <w:p w14:paraId="6ECA017B" w14:textId="64DEA365" w:rsidR="001C2E35" w:rsidRPr="001C2E35" w:rsidRDefault="007F1A9F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F1A9F">
              <w:rPr>
                <w:rFonts w:ascii="Poppins" w:hAnsi="Poppins" w:cs="Poppins"/>
                <w:color w:val="044054"/>
                <w:sz w:val="20"/>
                <w:szCs w:val="20"/>
              </w:rPr>
              <w:t>Does the provider balance technical fit, delivery confidence, quality, cost and working style?</w:t>
            </w:r>
          </w:p>
        </w:tc>
        <w:tc>
          <w:tcPr>
            <w:tcW w:w="1134" w:type="dxa"/>
            <w:vAlign w:val="center"/>
          </w:tcPr>
          <w:p w14:paraId="56A7BF86" w14:textId="77777777" w:rsidR="001C2E35" w:rsidRPr="00147D02" w:rsidRDefault="001C2E3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C6B4A9F" w14:textId="77777777" w:rsidR="001C2E35" w:rsidRPr="00DE3887" w:rsidRDefault="001C2E3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</w:tcPr>
          <w:p w14:paraId="3B1AB8E3" w14:textId="77777777" w:rsidR="001C2E35" w:rsidRPr="00DE3887" w:rsidRDefault="001C2E3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1C2E35" w:rsidRPr="00DE3887" w14:paraId="57EEC251" w14:textId="77777777" w:rsidTr="00FF4902">
        <w:tc>
          <w:tcPr>
            <w:tcW w:w="2251" w:type="dxa"/>
            <w:vAlign w:val="center"/>
          </w:tcPr>
          <w:p w14:paraId="61552BFA" w14:textId="5E6F9D19" w:rsidR="001C2E35" w:rsidRPr="001C2E35" w:rsidRDefault="007F1A9F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F1A9F">
              <w:rPr>
                <w:rFonts w:ascii="Poppins" w:hAnsi="Poppins" w:cs="Poppins"/>
                <w:color w:val="044054"/>
                <w:sz w:val="20"/>
                <w:szCs w:val="20"/>
              </w:rPr>
              <w:t>Decision</w:t>
            </w:r>
          </w:p>
        </w:tc>
        <w:tc>
          <w:tcPr>
            <w:tcW w:w="6258" w:type="dxa"/>
            <w:vAlign w:val="center"/>
          </w:tcPr>
          <w:p w14:paraId="1B84F8BA" w14:textId="06E5B91F" w:rsidR="001C2E35" w:rsidRPr="001C2E35" w:rsidRDefault="00BC46D3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BC46D3">
              <w:rPr>
                <w:rFonts w:ascii="Poppins" w:hAnsi="Poppins" w:cs="Poppins"/>
                <w:color w:val="044054"/>
                <w:sz w:val="20"/>
                <w:szCs w:val="20"/>
              </w:rPr>
              <w:t xml:space="preserve">Preferred provider, reserve provider, further clarification </w:t>
            </w:r>
            <w:proofErr w:type="gramStart"/>
            <w:r w:rsidRPr="00BC46D3">
              <w:rPr>
                <w:rFonts w:ascii="Poppins" w:hAnsi="Poppins" w:cs="Poppins"/>
                <w:color w:val="044054"/>
                <w:sz w:val="20"/>
                <w:szCs w:val="20"/>
              </w:rPr>
              <w:t>needed, or</w:t>
            </w:r>
            <w:proofErr w:type="gramEnd"/>
            <w:r w:rsidRPr="00BC46D3">
              <w:rPr>
                <w:rFonts w:ascii="Poppins" w:hAnsi="Poppins" w:cs="Poppins"/>
                <w:color w:val="044054"/>
                <w:sz w:val="20"/>
                <w:szCs w:val="20"/>
              </w:rPr>
              <w:t xml:space="preserve"> remove from consideration.</w:t>
            </w:r>
          </w:p>
        </w:tc>
        <w:tc>
          <w:tcPr>
            <w:tcW w:w="1134" w:type="dxa"/>
            <w:vAlign w:val="center"/>
          </w:tcPr>
          <w:p w14:paraId="5746C86B" w14:textId="77777777" w:rsidR="001C2E35" w:rsidRPr="00147D02" w:rsidRDefault="001C2E3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1838A56" w14:textId="77777777" w:rsidR="001C2E35" w:rsidRPr="00DE3887" w:rsidRDefault="001C2E3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  <w:tc>
          <w:tcPr>
            <w:tcW w:w="5125" w:type="dxa"/>
            <w:vAlign w:val="center"/>
          </w:tcPr>
          <w:p w14:paraId="3E5EDA70" w14:textId="77777777" w:rsidR="001C2E35" w:rsidRPr="00DE3887" w:rsidRDefault="001C2E35" w:rsidP="00FF4902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</w:tbl>
    <w:p w14:paraId="7297F580" w14:textId="77777777" w:rsidR="00B66ECF" w:rsidRPr="00DE3887" w:rsidRDefault="00B66ECF">
      <w:pPr>
        <w:rPr>
          <w:rFonts w:ascii="Poppins" w:hAnsi="Poppins" w:cs="Poppins"/>
          <w:b/>
          <w:bCs/>
          <w:color w:val="044054"/>
        </w:rPr>
      </w:pPr>
    </w:p>
    <w:sectPr w:rsidR="00B66ECF" w:rsidRPr="00DE3887" w:rsidSect="00935B71">
      <w:headerReference w:type="default" r:id="rId10"/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57D316" w14:textId="77777777" w:rsidR="00211C92" w:rsidRDefault="00211C92" w:rsidP="0074510D">
      <w:pPr>
        <w:spacing w:after="0" w:line="240" w:lineRule="auto"/>
      </w:pPr>
      <w:r>
        <w:separator/>
      </w:r>
    </w:p>
  </w:endnote>
  <w:endnote w:type="continuationSeparator" w:id="0">
    <w:p w14:paraId="79A1057B" w14:textId="77777777" w:rsidR="00211C92" w:rsidRDefault="00211C92" w:rsidP="00745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oppins Medium">
    <w:panose1 w:val="00000600000000000000"/>
    <w:charset w:val="4D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EB0891" w14:textId="77777777" w:rsidR="00211C92" w:rsidRDefault="00211C92" w:rsidP="0074510D">
      <w:pPr>
        <w:spacing w:after="0" w:line="240" w:lineRule="auto"/>
      </w:pPr>
      <w:r>
        <w:separator/>
      </w:r>
    </w:p>
  </w:footnote>
  <w:footnote w:type="continuationSeparator" w:id="0">
    <w:p w14:paraId="30B50A27" w14:textId="77777777" w:rsidR="00211C92" w:rsidRDefault="00211C92" w:rsidP="00745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FAFA7E" w14:textId="1981C553" w:rsidR="0074510D" w:rsidRDefault="005E149C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0" allowOverlap="1" wp14:anchorId="227BCA96" wp14:editId="18D7F4C9">
          <wp:simplePos x="0" y="0"/>
          <wp:positionH relativeFrom="margin">
            <wp:posOffset>-534154</wp:posOffset>
          </wp:positionH>
          <wp:positionV relativeFrom="margin">
            <wp:posOffset>-283185</wp:posOffset>
          </wp:positionV>
          <wp:extent cx="10067453" cy="6553835"/>
          <wp:effectExtent l="0" t="0" r="3810" b="0"/>
          <wp:wrapNone/>
          <wp:docPr id="2" name="WordPictureWatermark116666878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1166668788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21670" cy="6589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10D"/>
    <w:rsid w:val="00050111"/>
    <w:rsid w:val="0005033D"/>
    <w:rsid w:val="00065E40"/>
    <w:rsid w:val="000C2DD8"/>
    <w:rsid w:val="000D3BFE"/>
    <w:rsid w:val="00147D02"/>
    <w:rsid w:val="001746A4"/>
    <w:rsid w:val="00197565"/>
    <w:rsid w:val="001C2E35"/>
    <w:rsid w:val="001D718F"/>
    <w:rsid w:val="001E2C1E"/>
    <w:rsid w:val="001F54A6"/>
    <w:rsid w:val="00211C92"/>
    <w:rsid w:val="00234562"/>
    <w:rsid w:val="002413D3"/>
    <w:rsid w:val="00244436"/>
    <w:rsid w:val="002679B5"/>
    <w:rsid w:val="002807C7"/>
    <w:rsid w:val="00287E4A"/>
    <w:rsid w:val="002A6457"/>
    <w:rsid w:val="002B46B4"/>
    <w:rsid w:val="00355D66"/>
    <w:rsid w:val="00374394"/>
    <w:rsid w:val="00393A60"/>
    <w:rsid w:val="003B2834"/>
    <w:rsid w:val="003B2F55"/>
    <w:rsid w:val="003C614C"/>
    <w:rsid w:val="003F2419"/>
    <w:rsid w:val="00411998"/>
    <w:rsid w:val="00476A56"/>
    <w:rsid w:val="00480A1C"/>
    <w:rsid w:val="00485DFE"/>
    <w:rsid w:val="00486ED0"/>
    <w:rsid w:val="004B71F0"/>
    <w:rsid w:val="004C6005"/>
    <w:rsid w:val="00500A6F"/>
    <w:rsid w:val="00515180"/>
    <w:rsid w:val="00557CF6"/>
    <w:rsid w:val="00561AD2"/>
    <w:rsid w:val="00591EB4"/>
    <w:rsid w:val="005E149C"/>
    <w:rsid w:val="005F4E15"/>
    <w:rsid w:val="006216D8"/>
    <w:rsid w:val="0062798B"/>
    <w:rsid w:val="0065741F"/>
    <w:rsid w:val="0069326C"/>
    <w:rsid w:val="006E4B74"/>
    <w:rsid w:val="0070168E"/>
    <w:rsid w:val="0074510D"/>
    <w:rsid w:val="0078774C"/>
    <w:rsid w:val="007D0700"/>
    <w:rsid w:val="007D5F1A"/>
    <w:rsid w:val="007F1A9F"/>
    <w:rsid w:val="00816937"/>
    <w:rsid w:val="00896B88"/>
    <w:rsid w:val="008E1BD1"/>
    <w:rsid w:val="00935605"/>
    <w:rsid w:val="00935B71"/>
    <w:rsid w:val="00981F60"/>
    <w:rsid w:val="009B2E0F"/>
    <w:rsid w:val="009B6A4D"/>
    <w:rsid w:val="009C1895"/>
    <w:rsid w:val="00A04329"/>
    <w:rsid w:val="00A26125"/>
    <w:rsid w:val="00AC3C9B"/>
    <w:rsid w:val="00B26854"/>
    <w:rsid w:val="00B43338"/>
    <w:rsid w:val="00B564DA"/>
    <w:rsid w:val="00B66ECF"/>
    <w:rsid w:val="00B85CCE"/>
    <w:rsid w:val="00BA6619"/>
    <w:rsid w:val="00BB222E"/>
    <w:rsid w:val="00BC46D3"/>
    <w:rsid w:val="00BD164E"/>
    <w:rsid w:val="00BD61DF"/>
    <w:rsid w:val="00C103DE"/>
    <w:rsid w:val="00C12D5C"/>
    <w:rsid w:val="00C80C5C"/>
    <w:rsid w:val="00D41DFD"/>
    <w:rsid w:val="00D459DA"/>
    <w:rsid w:val="00D45CAD"/>
    <w:rsid w:val="00D6056C"/>
    <w:rsid w:val="00DE3887"/>
    <w:rsid w:val="00E01B0C"/>
    <w:rsid w:val="00E70D34"/>
    <w:rsid w:val="00E8411E"/>
    <w:rsid w:val="00E93DE0"/>
    <w:rsid w:val="00EC2624"/>
    <w:rsid w:val="00EE714A"/>
    <w:rsid w:val="00EF44EF"/>
    <w:rsid w:val="00F2194E"/>
    <w:rsid w:val="00F64C13"/>
    <w:rsid w:val="00FA68DB"/>
    <w:rsid w:val="00FB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5676FA"/>
  <w15:chartTrackingRefBased/>
  <w15:docId w15:val="{4AD9DF93-A987-D045-84A3-2DB0FB091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10D"/>
  </w:style>
  <w:style w:type="paragraph" w:styleId="Heading1">
    <w:name w:val="heading 1"/>
    <w:basedOn w:val="Normal"/>
    <w:next w:val="Normal"/>
    <w:link w:val="Heading1Char"/>
    <w:uiPriority w:val="9"/>
    <w:qFormat/>
    <w:rsid w:val="00234562"/>
    <w:pPr>
      <w:ind w:left="-851"/>
      <w:outlineLvl w:val="0"/>
    </w:pPr>
    <w:rPr>
      <w:rFonts w:ascii="Poppins" w:hAnsi="Poppins" w:cs="Poppins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51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51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51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51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51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51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51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51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4562"/>
    <w:rPr>
      <w:rFonts w:ascii="Poppins" w:hAnsi="Poppins" w:cs="Poppins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7451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51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51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51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51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51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51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51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51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51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51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51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51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51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51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51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1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1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510D"/>
    <w:rPr>
      <w:b/>
      <w:bCs/>
      <w:smallCaps/>
      <w:color w:val="2F5496" w:themeColor="accent1" w:themeShade="BF"/>
      <w:spacing w:val="5"/>
    </w:rPr>
  </w:style>
  <w:style w:type="table" w:styleId="GridTable4-Accent1">
    <w:name w:val="Grid Table 4 Accent 1"/>
    <w:basedOn w:val="TableNormal"/>
    <w:uiPriority w:val="49"/>
    <w:rsid w:val="0074510D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</w:style>
  <w:style w:type="paragraph" w:styleId="Header">
    <w:name w:val="header"/>
    <w:basedOn w:val="Normal"/>
    <w:link w:val="HeaderChar"/>
    <w:uiPriority w:val="99"/>
    <w:unhideWhenUsed/>
    <w:rsid w:val="007451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10D"/>
  </w:style>
  <w:style w:type="paragraph" w:styleId="Footer">
    <w:name w:val="footer"/>
    <w:basedOn w:val="Normal"/>
    <w:link w:val="FooterChar"/>
    <w:uiPriority w:val="99"/>
    <w:unhideWhenUsed/>
    <w:rsid w:val="007451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1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9a5122-bb44-443e-a8dd-0c4745789b23" xsi:nil="true"/>
    <lcf76f155ced4ddcb4097134ff3c332f xmlns="2417d121-eb52-4a1b-aac4-f9042990a8c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C6501E2F03A84F98E16DB98B72114A" ma:contentTypeVersion="11" ma:contentTypeDescription="Create a new document." ma:contentTypeScope="" ma:versionID="d2112832677acf01d94e8d91d1059788">
  <xsd:schema xmlns:xsd="http://www.w3.org/2001/XMLSchema" xmlns:xs="http://www.w3.org/2001/XMLSchema" xmlns:p="http://schemas.microsoft.com/office/2006/metadata/properties" xmlns:ns2="2417d121-eb52-4a1b-aac4-f9042990a8cc" xmlns:ns3="6f9a5122-bb44-443e-a8dd-0c4745789b23" targetNamespace="http://schemas.microsoft.com/office/2006/metadata/properties" ma:root="true" ma:fieldsID="c0a5aa99ab712a7f83b55328f230ea49" ns2:_="" ns3:_="">
    <xsd:import namespace="2417d121-eb52-4a1b-aac4-f9042990a8cc"/>
    <xsd:import namespace="6f9a5122-bb44-443e-a8dd-0c4745789b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7d121-eb52-4a1b-aac4-f9042990a8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073b51b-b3c0-4285-a284-10998cc19b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a5122-bb44-443e-a8dd-0c4745789b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5f8ea6b-ca76-4789-962b-e5eca908eb9c}" ma:internalName="TaxCatchAll" ma:showField="CatchAllData" ma:web="6f9a5122-bb44-443e-a8dd-0c4745789b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39D69E-2C00-48C6-8C47-3B15EA1F7038}">
  <ds:schemaRefs>
    <ds:schemaRef ds:uri="http://schemas.microsoft.com/office/2006/metadata/properties"/>
    <ds:schemaRef ds:uri="http://schemas.microsoft.com/office/infopath/2007/PartnerControls"/>
    <ds:schemaRef ds:uri="6f9a5122-bb44-443e-a8dd-0c4745789b23"/>
    <ds:schemaRef ds:uri="2417d121-eb52-4a1b-aac4-f9042990a8cc"/>
  </ds:schemaRefs>
</ds:datastoreItem>
</file>

<file path=customXml/itemProps2.xml><?xml version="1.0" encoding="utf-8"?>
<ds:datastoreItem xmlns:ds="http://schemas.openxmlformats.org/officeDocument/2006/customXml" ds:itemID="{7E75BC18-5C89-4B13-B99D-87D4A8005A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4FB190-2A63-48D3-A2CE-4CF4C94B3F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17d121-eb52-4a1b-aac4-f9042990a8cc"/>
    <ds:schemaRef ds:uri="6f9a5122-bb44-443e-a8dd-0c4745789b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960</Words>
  <Characters>3247</Characters>
  <Application>Microsoft Office Word</Application>
  <DocSecurity>0</DocSecurity>
  <Lines>129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Geen</dc:creator>
  <cp:keywords/>
  <dc:description/>
  <cp:lastModifiedBy>Sunil Singh</cp:lastModifiedBy>
  <cp:revision>5</cp:revision>
  <dcterms:created xsi:type="dcterms:W3CDTF">2026-09-14T09:35:00Z</dcterms:created>
  <dcterms:modified xsi:type="dcterms:W3CDTF">2026-09-30T09:26:00Z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0x010100BCC6501E2F03A84F98E16DB98B72114A</vt:lpwstr>
  </property>
  <property fmtid="{D5CDD505-2E9C-101B-9397-08002B2CF9AE}" pid="3" name="MediaServiceImageTags">
    <vt:lpwstr/>
  </property>
</Properties>
</file>