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98E7E" w14:textId="13DD8A5B"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54CD5A92">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Selecting a Drug Product CDM</w:t>
      </w:r>
      <w:r w:rsidR="00234562" w:rsidRPr="00DE3887">
        <w:rPr>
          <w:rFonts w:ascii="Poppins" w:hAnsi="Poppins" w:cs="Poppins"/>
          <w:color w:val="044054"/>
        </w:rPr>
        <w:t>O</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1BB5FDFB" w:rsidR="0074510D" w:rsidRPr="00DE3887" w:rsidRDefault="00816937" w:rsidP="00935B71">
      <w:pPr>
        <w:pStyle w:val="Heading1"/>
        <w:ind w:left="-850"/>
        <w:rPr>
          <w:color w:val="044054"/>
        </w:rPr>
      </w:pPr>
      <w:r>
        <w:rPr>
          <w:color w:val="044054"/>
        </w:rPr>
        <w:t>RFI Checklist</w:t>
      </w:r>
    </w:p>
    <w:p w14:paraId="614BD26A" w14:textId="52D04C29" w:rsidR="00234562" w:rsidRPr="00DE3887" w:rsidRDefault="00287E4A" w:rsidP="00935B71">
      <w:pPr>
        <w:ind w:left="-851"/>
        <w:rPr>
          <w:rFonts w:ascii="Poppins" w:hAnsi="Poppins" w:cs="Poppins"/>
          <w:color w:val="044054"/>
        </w:rPr>
      </w:pPr>
      <w:r w:rsidRPr="00287E4A">
        <w:rPr>
          <w:rFonts w:ascii="Poppins" w:hAnsi="Poppins" w:cs="Poppins"/>
          <w:color w:val="044054"/>
        </w:rPr>
        <w:t>Use these templates to separate early market screening from detailed proposal requests. Share only what is appropriate for the stage, and clearly mark assumptions, gaps and areas where provider input is needed. </w:t>
      </w:r>
      <w:r w:rsidR="00935B71" w:rsidRPr="00DE3887">
        <w:rPr>
          <w:rFonts w:ascii="Poppins" w:hAnsi="Poppins" w:cs="Poppins"/>
          <w:color w:val="044054"/>
        </w:rPr>
        <w:br/>
      </w:r>
    </w:p>
    <w:tbl>
      <w:tblPr>
        <w:tblStyle w:val="GridTable4-Accent1"/>
        <w:tblW w:w="15738"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762"/>
        <w:gridCol w:w="2549"/>
        <w:gridCol w:w="6902"/>
        <w:gridCol w:w="5525"/>
      </w:tblGrid>
      <w:tr w:rsidR="0074510D" w:rsidRPr="00DE3887" w14:paraId="7A4AA2D1" w14:textId="77777777" w:rsidTr="00935B71">
        <w:tc>
          <w:tcPr>
            <w:tcW w:w="0" w:type="auto"/>
            <w:vAlign w:val="center"/>
            <w:hideMark/>
          </w:tcPr>
          <w:p w14:paraId="0B0CCA37" w14:textId="77777777" w:rsidR="0074510D" w:rsidRPr="00DE3887" w:rsidRDefault="0074510D">
            <w:pPr>
              <w:spacing w:after="160"/>
              <w:rPr>
                <w:rFonts w:ascii="Poppins Medium" w:hAnsi="Poppins Medium" w:cs="Poppins Medium"/>
                <w:color w:val="044054"/>
                <w:lang w:eastAsia="en-GB"/>
              </w:rPr>
            </w:pPr>
            <w:r w:rsidRPr="00DE3887">
              <w:rPr>
                <w:rFonts w:ascii="Poppins Medium" w:hAnsi="Poppins Medium" w:cs="Poppins Medium"/>
                <w:color w:val="044054"/>
              </w:rPr>
              <w:t>Step</w:t>
            </w:r>
          </w:p>
        </w:tc>
        <w:tc>
          <w:tcPr>
            <w:tcW w:w="0" w:type="auto"/>
            <w:vAlign w:val="center"/>
            <w:hideMark/>
          </w:tcPr>
          <w:p w14:paraId="04B646DF" w14:textId="2969A15F" w:rsidR="0074510D" w:rsidRPr="00DE3887" w:rsidRDefault="00FB10E5">
            <w:pPr>
              <w:spacing w:after="160"/>
              <w:rPr>
                <w:rFonts w:ascii="Poppins Medium" w:hAnsi="Poppins Medium" w:cs="Poppins Medium"/>
                <w:color w:val="044054"/>
              </w:rPr>
            </w:pPr>
            <w:r>
              <w:rPr>
                <w:rFonts w:ascii="Poppins Medium" w:hAnsi="Poppins Medium" w:cs="Poppins Medium"/>
                <w:color w:val="044054"/>
              </w:rPr>
              <w:t>Scope</w:t>
            </w:r>
          </w:p>
        </w:tc>
        <w:tc>
          <w:tcPr>
            <w:tcW w:w="6902" w:type="dxa"/>
            <w:vAlign w:val="center"/>
            <w:hideMark/>
          </w:tcPr>
          <w:p w14:paraId="5FC996E7" w14:textId="4718C6A1" w:rsidR="0074510D" w:rsidRPr="00DE3887" w:rsidRDefault="0074510D">
            <w:pPr>
              <w:spacing w:after="160"/>
              <w:rPr>
                <w:rFonts w:ascii="Poppins Medium" w:hAnsi="Poppins Medium" w:cs="Poppins Medium"/>
                <w:color w:val="044054"/>
              </w:rPr>
            </w:pPr>
            <w:r w:rsidRPr="00DE3887">
              <w:rPr>
                <w:rFonts w:ascii="Poppins Medium" w:hAnsi="Poppins Medium" w:cs="Poppins Medium"/>
                <w:color w:val="044054"/>
              </w:rPr>
              <w:t>Information to p</w:t>
            </w:r>
            <w:r w:rsidR="00E01B0C">
              <w:rPr>
                <w:rFonts w:ascii="Poppins Medium" w:hAnsi="Poppins Medium" w:cs="Poppins Medium"/>
                <w:color w:val="044054"/>
              </w:rPr>
              <w:t>rovide</w:t>
            </w:r>
          </w:p>
        </w:tc>
        <w:tc>
          <w:tcPr>
            <w:tcW w:w="5525" w:type="dxa"/>
            <w:vAlign w:val="center"/>
            <w:hideMark/>
          </w:tcPr>
          <w:p w14:paraId="53AEF71B" w14:textId="2E2475AB" w:rsidR="0074510D" w:rsidRPr="00DE3887" w:rsidRDefault="00E01B0C">
            <w:pPr>
              <w:spacing w:after="160"/>
              <w:rPr>
                <w:rFonts w:ascii="Poppins Medium" w:hAnsi="Poppins Medium" w:cs="Poppins Medium"/>
                <w:color w:val="044054"/>
              </w:rPr>
            </w:pPr>
            <w:r>
              <w:rPr>
                <w:rFonts w:ascii="Poppins Medium" w:hAnsi="Poppins Medium" w:cs="Poppins Medium"/>
                <w:color w:val="044054"/>
              </w:rPr>
              <w:t>Status</w:t>
            </w:r>
            <w:r w:rsidR="0074510D" w:rsidRPr="00DE3887">
              <w:rPr>
                <w:rFonts w:ascii="Poppins Medium" w:hAnsi="Poppins Medium" w:cs="Poppins Medium"/>
                <w:color w:val="044054"/>
              </w:rPr>
              <w:t>/ notes</w:t>
            </w:r>
          </w:p>
        </w:tc>
      </w:tr>
      <w:tr w:rsidR="0074510D" w:rsidRPr="00DE3887" w14:paraId="70227B2C" w14:textId="77777777" w:rsidTr="00935B71">
        <w:tc>
          <w:tcPr>
            <w:tcW w:w="0" w:type="auto"/>
            <w:vAlign w:val="center"/>
            <w:hideMark/>
          </w:tcPr>
          <w:p w14:paraId="1C552E3B"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1</w:t>
            </w:r>
          </w:p>
        </w:tc>
        <w:tc>
          <w:tcPr>
            <w:tcW w:w="0" w:type="auto"/>
            <w:vAlign w:val="center"/>
            <w:hideMark/>
          </w:tcPr>
          <w:p w14:paraId="0ADB3C1E" w14:textId="2A41080B" w:rsidR="0074510D" w:rsidRPr="00DE3887" w:rsidRDefault="0070447F">
            <w:pPr>
              <w:spacing w:after="160"/>
              <w:rPr>
                <w:rFonts w:ascii="Poppins" w:hAnsi="Poppins" w:cs="Poppins"/>
                <w:color w:val="044054"/>
                <w:sz w:val="20"/>
                <w:szCs w:val="20"/>
              </w:rPr>
            </w:pPr>
            <w:r w:rsidRPr="0070447F">
              <w:rPr>
                <w:rFonts w:ascii="Poppins" w:hAnsi="Poppins" w:cs="Poppins"/>
                <w:color w:val="044054"/>
                <w:sz w:val="20"/>
                <w:szCs w:val="20"/>
              </w:rPr>
              <w:t>Purpose of request </w:t>
            </w:r>
          </w:p>
        </w:tc>
        <w:tc>
          <w:tcPr>
            <w:tcW w:w="6902" w:type="dxa"/>
            <w:vAlign w:val="center"/>
            <w:hideMark/>
          </w:tcPr>
          <w:p w14:paraId="179E0499" w14:textId="3782D86C" w:rsidR="0074510D" w:rsidRPr="00DE3887" w:rsidRDefault="0051799F">
            <w:pPr>
              <w:spacing w:after="160"/>
              <w:rPr>
                <w:rFonts w:ascii="Poppins" w:hAnsi="Poppins" w:cs="Poppins"/>
                <w:color w:val="044054"/>
                <w:sz w:val="20"/>
                <w:szCs w:val="20"/>
              </w:rPr>
            </w:pPr>
            <w:r w:rsidRPr="0051799F">
              <w:rPr>
                <w:rFonts w:ascii="Poppins" w:hAnsi="Poppins" w:cs="Poppins"/>
                <w:color w:val="044054"/>
                <w:sz w:val="20"/>
                <w:szCs w:val="20"/>
              </w:rPr>
              <w:t>Explain that the RFI is being used to screen capability, fit, capacity and interest before moving to detailed proposal discussions. </w:t>
            </w:r>
          </w:p>
        </w:tc>
        <w:tc>
          <w:tcPr>
            <w:tcW w:w="5525" w:type="dxa"/>
            <w:vAlign w:val="center"/>
            <w:hideMark/>
          </w:tcPr>
          <w:p w14:paraId="24230FD1" w14:textId="77777777" w:rsidR="0074510D" w:rsidRPr="00DE3887" w:rsidRDefault="0074510D">
            <w:pPr>
              <w:rPr>
                <w:rFonts w:ascii="Poppins" w:hAnsi="Poppins" w:cs="Poppins"/>
                <w:color w:val="044054"/>
                <w:sz w:val="20"/>
                <w:szCs w:val="20"/>
              </w:rPr>
            </w:pPr>
          </w:p>
        </w:tc>
      </w:tr>
      <w:tr w:rsidR="0074510D" w:rsidRPr="00DE3887" w14:paraId="630D75FD" w14:textId="77777777" w:rsidTr="00935B71">
        <w:tc>
          <w:tcPr>
            <w:tcW w:w="0" w:type="auto"/>
            <w:vAlign w:val="center"/>
            <w:hideMark/>
          </w:tcPr>
          <w:p w14:paraId="75DC344D"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2</w:t>
            </w:r>
          </w:p>
        </w:tc>
        <w:tc>
          <w:tcPr>
            <w:tcW w:w="0" w:type="auto"/>
            <w:vAlign w:val="center"/>
            <w:hideMark/>
          </w:tcPr>
          <w:p w14:paraId="1BCF6EC7" w14:textId="7FE1860C" w:rsidR="0074510D" w:rsidRPr="00DE3887" w:rsidRDefault="00B26854">
            <w:pPr>
              <w:spacing w:after="160"/>
              <w:rPr>
                <w:rFonts w:ascii="Poppins" w:hAnsi="Poppins" w:cs="Poppins"/>
                <w:color w:val="044054"/>
                <w:sz w:val="20"/>
                <w:szCs w:val="20"/>
              </w:rPr>
            </w:pPr>
            <w:r w:rsidRPr="00B26854">
              <w:rPr>
                <w:rFonts w:ascii="Poppins" w:hAnsi="Poppins" w:cs="Poppins"/>
                <w:color w:val="044054"/>
                <w:sz w:val="20"/>
                <w:szCs w:val="20"/>
              </w:rPr>
              <w:t>Project overview </w:t>
            </w:r>
          </w:p>
        </w:tc>
        <w:tc>
          <w:tcPr>
            <w:tcW w:w="6902" w:type="dxa"/>
            <w:vAlign w:val="center"/>
            <w:hideMark/>
          </w:tcPr>
          <w:p w14:paraId="7FD9850E" w14:textId="5247A40E" w:rsidR="0074510D" w:rsidRPr="00DE3887" w:rsidRDefault="0062798B">
            <w:pPr>
              <w:spacing w:after="160"/>
              <w:rPr>
                <w:rFonts w:ascii="Poppins" w:hAnsi="Poppins" w:cs="Poppins"/>
                <w:color w:val="044054"/>
                <w:sz w:val="20"/>
                <w:szCs w:val="20"/>
              </w:rPr>
            </w:pPr>
            <w:r w:rsidRPr="0062798B">
              <w:rPr>
                <w:rFonts w:ascii="Poppins" w:hAnsi="Poppins" w:cs="Poppins"/>
                <w:color w:val="044054"/>
                <w:sz w:val="20"/>
                <w:szCs w:val="20"/>
              </w:rPr>
              <w:t>Briefly describe the product, development stage, target milestone and broad outsourcing need. </w:t>
            </w:r>
          </w:p>
        </w:tc>
        <w:tc>
          <w:tcPr>
            <w:tcW w:w="5525" w:type="dxa"/>
            <w:vAlign w:val="center"/>
            <w:hideMark/>
          </w:tcPr>
          <w:p w14:paraId="56D27633" w14:textId="77777777" w:rsidR="0074510D" w:rsidRPr="00DE3887" w:rsidRDefault="0074510D">
            <w:pPr>
              <w:rPr>
                <w:rFonts w:ascii="Poppins" w:hAnsi="Poppins" w:cs="Poppins"/>
                <w:color w:val="044054"/>
                <w:sz w:val="20"/>
                <w:szCs w:val="20"/>
              </w:rPr>
            </w:pPr>
          </w:p>
        </w:tc>
      </w:tr>
      <w:tr w:rsidR="0074510D" w:rsidRPr="00DE3887" w14:paraId="3F10E208" w14:textId="77777777" w:rsidTr="00935B71">
        <w:tc>
          <w:tcPr>
            <w:tcW w:w="0" w:type="auto"/>
            <w:vAlign w:val="center"/>
            <w:hideMark/>
          </w:tcPr>
          <w:p w14:paraId="16746798"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3</w:t>
            </w:r>
          </w:p>
        </w:tc>
        <w:tc>
          <w:tcPr>
            <w:tcW w:w="0" w:type="auto"/>
            <w:vAlign w:val="center"/>
            <w:hideMark/>
          </w:tcPr>
          <w:p w14:paraId="0AB6EF4A" w14:textId="59731A63" w:rsidR="0074510D" w:rsidRPr="00DE3887" w:rsidRDefault="0062798B">
            <w:pPr>
              <w:spacing w:after="160"/>
              <w:rPr>
                <w:rFonts w:ascii="Poppins" w:hAnsi="Poppins" w:cs="Poppins"/>
                <w:color w:val="044054"/>
                <w:sz w:val="20"/>
                <w:szCs w:val="20"/>
              </w:rPr>
            </w:pPr>
            <w:r w:rsidRPr="0062798B">
              <w:rPr>
                <w:rFonts w:ascii="Poppins" w:hAnsi="Poppins" w:cs="Poppins"/>
                <w:color w:val="044054"/>
                <w:sz w:val="20"/>
                <w:szCs w:val="20"/>
              </w:rPr>
              <w:t>Required capability </w:t>
            </w:r>
          </w:p>
        </w:tc>
        <w:tc>
          <w:tcPr>
            <w:tcW w:w="6902" w:type="dxa"/>
            <w:vAlign w:val="center"/>
            <w:hideMark/>
          </w:tcPr>
          <w:p w14:paraId="27069EC9" w14:textId="658064BE" w:rsidR="0074510D" w:rsidRPr="00DE3887" w:rsidRDefault="0078774C">
            <w:pPr>
              <w:spacing w:after="160"/>
              <w:rPr>
                <w:rFonts w:ascii="Poppins" w:hAnsi="Poppins" w:cs="Poppins"/>
                <w:color w:val="044054"/>
                <w:sz w:val="20"/>
                <w:szCs w:val="20"/>
              </w:rPr>
            </w:pPr>
            <w:r w:rsidRPr="0078774C">
              <w:rPr>
                <w:rFonts w:ascii="Poppins" w:hAnsi="Poppins" w:cs="Poppins"/>
                <w:color w:val="044054"/>
                <w:sz w:val="20"/>
                <w:szCs w:val="20"/>
              </w:rPr>
              <w:t>Summarise the services, technologies, dosage form, scale or specialist expertise being explored. </w:t>
            </w:r>
          </w:p>
        </w:tc>
        <w:tc>
          <w:tcPr>
            <w:tcW w:w="5525" w:type="dxa"/>
            <w:vAlign w:val="center"/>
            <w:hideMark/>
          </w:tcPr>
          <w:p w14:paraId="440641A3" w14:textId="77777777" w:rsidR="0074510D" w:rsidRPr="00DE3887" w:rsidRDefault="0074510D">
            <w:pPr>
              <w:rPr>
                <w:rFonts w:ascii="Poppins" w:hAnsi="Poppins" w:cs="Poppins"/>
                <w:color w:val="044054"/>
                <w:sz w:val="20"/>
                <w:szCs w:val="20"/>
              </w:rPr>
            </w:pPr>
          </w:p>
        </w:tc>
      </w:tr>
      <w:tr w:rsidR="0074510D" w:rsidRPr="00DE3887" w14:paraId="14344F7F" w14:textId="77777777" w:rsidTr="00935B71">
        <w:tc>
          <w:tcPr>
            <w:tcW w:w="0" w:type="auto"/>
            <w:vAlign w:val="center"/>
            <w:hideMark/>
          </w:tcPr>
          <w:p w14:paraId="05BC2241"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4</w:t>
            </w:r>
          </w:p>
        </w:tc>
        <w:tc>
          <w:tcPr>
            <w:tcW w:w="0" w:type="auto"/>
            <w:vAlign w:val="center"/>
            <w:hideMark/>
          </w:tcPr>
          <w:p w14:paraId="1D7AC6D2" w14:textId="47CA0D3A" w:rsidR="0074510D" w:rsidRPr="00DE3887" w:rsidRDefault="0078774C">
            <w:pPr>
              <w:spacing w:after="160"/>
              <w:rPr>
                <w:rFonts w:ascii="Poppins" w:hAnsi="Poppins" w:cs="Poppins"/>
                <w:color w:val="044054"/>
                <w:sz w:val="20"/>
                <w:szCs w:val="20"/>
              </w:rPr>
            </w:pPr>
            <w:r w:rsidRPr="0078774C">
              <w:rPr>
                <w:rFonts w:ascii="Poppins" w:hAnsi="Poppins" w:cs="Poppins"/>
                <w:color w:val="044054"/>
                <w:sz w:val="20"/>
                <w:szCs w:val="20"/>
              </w:rPr>
              <w:t>Key screening criteria </w:t>
            </w:r>
          </w:p>
        </w:tc>
        <w:tc>
          <w:tcPr>
            <w:tcW w:w="6902" w:type="dxa"/>
            <w:vAlign w:val="center"/>
            <w:hideMark/>
          </w:tcPr>
          <w:p w14:paraId="0A2A2A67" w14:textId="2D7D5E92" w:rsidR="0074510D" w:rsidRPr="00DE3887" w:rsidRDefault="0070168E">
            <w:pPr>
              <w:spacing w:after="160"/>
              <w:rPr>
                <w:rFonts w:ascii="Poppins" w:hAnsi="Poppins" w:cs="Poppins"/>
                <w:color w:val="044054"/>
                <w:sz w:val="20"/>
                <w:szCs w:val="20"/>
              </w:rPr>
            </w:pPr>
            <w:r w:rsidRPr="0070168E">
              <w:rPr>
                <w:rFonts w:ascii="Poppins" w:hAnsi="Poppins" w:cs="Poppins"/>
                <w:color w:val="044054"/>
                <w:sz w:val="20"/>
                <w:szCs w:val="20"/>
              </w:rPr>
              <w:t>State the main criteria providers should address, such as relevant experience, GMP status, licences, location, capacity and technical fit. </w:t>
            </w:r>
          </w:p>
        </w:tc>
        <w:tc>
          <w:tcPr>
            <w:tcW w:w="5525" w:type="dxa"/>
            <w:vAlign w:val="center"/>
            <w:hideMark/>
          </w:tcPr>
          <w:p w14:paraId="0EA9692B" w14:textId="77777777" w:rsidR="0074510D" w:rsidRPr="00DE3887" w:rsidRDefault="0074510D">
            <w:pPr>
              <w:rPr>
                <w:rFonts w:ascii="Poppins" w:hAnsi="Poppins" w:cs="Poppins"/>
                <w:color w:val="044054"/>
                <w:sz w:val="20"/>
                <w:szCs w:val="20"/>
              </w:rPr>
            </w:pPr>
          </w:p>
        </w:tc>
      </w:tr>
      <w:tr w:rsidR="0074510D" w:rsidRPr="00DE3887" w14:paraId="0AEFBB6B" w14:textId="77777777" w:rsidTr="00935B71">
        <w:tc>
          <w:tcPr>
            <w:tcW w:w="0" w:type="auto"/>
            <w:vAlign w:val="center"/>
            <w:hideMark/>
          </w:tcPr>
          <w:p w14:paraId="35DA6971"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5</w:t>
            </w:r>
          </w:p>
        </w:tc>
        <w:tc>
          <w:tcPr>
            <w:tcW w:w="0" w:type="auto"/>
            <w:vAlign w:val="center"/>
            <w:hideMark/>
          </w:tcPr>
          <w:p w14:paraId="170BF7A2" w14:textId="26C484F6"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 xml:space="preserve">Known </w:t>
            </w:r>
            <w:r w:rsidR="0070168E">
              <w:rPr>
                <w:rFonts w:ascii="Poppins" w:hAnsi="Poppins" w:cs="Poppins"/>
                <w:color w:val="044054"/>
                <w:sz w:val="20"/>
                <w:szCs w:val="20"/>
              </w:rPr>
              <w:t>constraints</w:t>
            </w:r>
          </w:p>
        </w:tc>
        <w:tc>
          <w:tcPr>
            <w:tcW w:w="6902" w:type="dxa"/>
            <w:vAlign w:val="center"/>
            <w:hideMark/>
          </w:tcPr>
          <w:p w14:paraId="4127C4B0" w14:textId="1E9E4E6E" w:rsidR="0074510D" w:rsidRPr="00DE3887" w:rsidRDefault="00486ED0">
            <w:pPr>
              <w:spacing w:after="160"/>
              <w:rPr>
                <w:rFonts w:ascii="Poppins" w:hAnsi="Poppins" w:cs="Poppins"/>
                <w:color w:val="044054"/>
                <w:sz w:val="20"/>
                <w:szCs w:val="20"/>
              </w:rPr>
            </w:pPr>
            <w:r w:rsidRPr="00486ED0">
              <w:rPr>
                <w:rFonts w:ascii="Poppins" w:hAnsi="Poppins" w:cs="Poppins"/>
                <w:color w:val="044054"/>
                <w:sz w:val="20"/>
                <w:szCs w:val="20"/>
              </w:rPr>
              <w:t>Share any obvious timing, handling, containment, regulatory, material or commercial constraints that may affect suitability. </w:t>
            </w:r>
          </w:p>
        </w:tc>
        <w:tc>
          <w:tcPr>
            <w:tcW w:w="5525" w:type="dxa"/>
            <w:vAlign w:val="center"/>
            <w:hideMark/>
          </w:tcPr>
          <w:p w14:paraId="2DB16EAD" w14:textId="77777777" w:rsidR="0074510D" w:rsidRPr="00DE3887" w:rsidRDefault="0074510D">
            <w:pPr>
              <w:rPr>
                <w:rFonts w:ascii="Poppins" w:hAnsi="Poppins" w:cs="Poppins"/>
                <w:color w:val="044054"/>
                <w:sz w:val="20"/>
                <w:szCs w:val="20"/>
              </w:rPr>
            </w:pPr>
          </w:p>
        </w:tc>
      </w:tr>
      <w:tr w:rsidR="0074510D" w:rsidRPr="00DE3887" w14:paraId="2CB47289" w14:textId="77777777" w:rsidTr="00935B71">
        <w:tc>
          <w:tcPr>
            <w:tcW w:w="0" w:type="auto"/>
            <w:vAlign w:val="center"/>
            <w:hideMark/>
          </w:tcPr>
          <w:p w14:paraId="29F59FCF"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lastRenderedPageBreak/>
              <w:t>6</w:t>
            </w:r>
          </w:p>
        </w:tc>
        <w:tc>
          <w:tcPr>
            <w:tcW w:w="0" w:type="auto"/>
            <w:vAlign w:val="center"/>
            <w:hideMark/>
          </w:tcPr>
          <w:p w14:paraId="4F009AEB" w14:textId="1F3907E3" w:rsidR="0074510D" w:rsidRPr="00DE3887" w:rsidRDefault="00486ED0">
            <w:pPr>
              <w:spacing w:after="160"/>
              <w:rPr>
                <w:rFonts w:ascii="Poppins" w:hAnsi="Poppins" w:cs="Poppins"/>
                <w:color w:val="044054"/>
                <w:sz w:val="20"/>
                <w:szCs w:val="20"/>
              </w:rPr>
            </w:pPr>
            <w:r w:rsidRPr="00486ED0">
              <w:rPr>
                <w:rFonts w:ascii="Poppins" w:hAnsi="Poppins" w:cs="Poppins"/>
                <w:color w:val="044054"/>
                <w:sz w:val="20"/>
                <w:szCs w:val="20"/>
              </w:rPr>
              <w:t>Information requested from provide</w:t>
            </w:r>
          </w:p>
        </w:tc>
        <w:tc>
          <w:tcPr>
            <w:tcW w:w="6902" w:type="dxa"/>
            <w:vAlign w:val="center"/>
            <w:hideMark/>
          </w:tcPr>
          <w:p w14:paraId="65441797" w14:textId="7C9B875C" w:rsidR="0074510D" w:rsidRPr="00DE3887" w:rsidRDefault="00D45CAD">
            <w:pPr>
              <w:spacing w:after="160"/>
              <w:rPr>
                <w:rFonts w:ascii="Poppins" w:hAnsi="Poppins" w:cs="Poppins"/>
                <w:color w:val="044054"/>
                <w:sz w:val="20"/>
                <w:szCs w:val="20"/>
              </w:rPr>
            </w:pPr>
            <w:r w:rsidRPr="00D45CAD">
              <w:rPr>
                <w:rFonts w:ascii="Poppins" w:hAnsi="Poppins" w:cs="Poppins"/>
                <w:color w:val="044054"/>
                <w:sz w:val="20"/>
                <w:szCs w:val="20"/>
              </w:rPr>
              <w:t>Ask for capability summary, relevant case experience, available capacity, preferred project types, minimum project size and initial concerns. </w:t>
            </w:r>
          </w:p>
        </w:tc>
        <w:tc>
          <w:tcPr>
            <w:tcW w:w="5525" w:type="dxa"/>
            <w:vAlign w:val="center"/>
            <w:hideMark/>
          </w:tcPr>
          <w:p w14:paraId="0049DD1E" w14:textId="77777777" w:rsidR="0074510D" w:rsidRPr="00DE3887" w:rsidRDefault="0074510D">
            <w:pPr>
              <w:rPr>
                <w:rFonts w:ascii="Poppins" w:hAnsi="Poppins" w:cs="Poppins"/>
                <w:color w:val="044054"/>
                <w:sz w:val="20"/>
                <w:szCs w:val="20"/>
              </w:rPr>
            </w:pPr>
          </w:p>
        </w:tc>
      </w:tr>
      <w:tr w:rsidR="0074510D" w:rsidRPr="00DE3887" w14:paraId="2065FCDA" w14:textId="77777777" w:rsidTr="00935B71">
        <w:tc>
          <w:tcPr>
            <w:tcW w:w="0" w:type="auto"/>
            <w:vAlign w:val="center"/>
            <w:hideMark/>
          </w:tcPr>
          <w:p w14:paraId="219AB2D0"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7</w:t>
            </w:r>
          </w:p>
        </w:tc>
        <w:tc>
          <w:tcPr>
            <w:tcW w:w="0" w:type="auto"/>
            <w:vAlign w:val="center"/>
            <w:hideMark/>
          </w:tcPr>
          <w:p w14:paraId="46CA8A89" w14:textId="5671D810" w:rsidR="0074510D" w:rsidRPr="00DE3887" w:rsidRDefault="00D45CAD">
            <w:pPr>
              <w:spacing w:after="160"/>
              <w:rPr>
                <w:rFonts w:ascii="Poppins" w:hAnsi="Poppins" w:cs="Poppins"/>
                <w:color w:val="044054"/>
                <w:sz w:val="20"/>
                <w:szCs w:val="20"/>
              </w:rPr>
            </w:pPr>
            <w:r w:rsidRPr="00D45CAD">
              <w:rPr>
                <w:rFonts w:ascii="Poppins" w:hAnsi="Poppins" w:cs="Poppins"/>
                <w:color w:val="044054"/>
                <w:sz w:val="20"/>
                <w:szCs w:val="20"/>
              </w:rPr>
              <w:t>Provider response format </w:t>
            </w:r>
          </w:p>
        </w:tc>
        <w:tc>
          <w:tcPr>
            <w:tcW w:w="6902" w:type="dxa"/>
            <w:vAlign w:val="center"/>
            <w:hideMark/>
          </w:tcPr>
          <w:p w14:paraId="633193B7" w14:textId="0B86ACB2" w:rsidR="0074510D" w:rsidRPr="00DE3887" w:rsidRDefault="002413D3">
            <w:pPr>
              <w:spacing w:after="160"/>
              <w:rPr>
                <w:rFonts w:ascii="Poppins" w:hAnsi="Poppins" w:cs="Poppins"/>
                <w:color w:val="044054"/>
                <w:sz w:val="20"/>
                <w:szCs w:val="20"/>
              </w:rPr>
            </w:pPr>
            <w:r w:rsidRPr="002413D3">
              <w:rPr>
                <w:rFonts w:ascii="Poppins" w:hAnsi="Poppins" w:cs="Poppins"/>
                <w:color w:val="044054"/>
                <w:sz w:val="20"/>
                <w:szCs w:val="20"/>
              </w:rPr>
              <w:t>Request a short, consistent response focused on capability, fit, questions, risks and whether they recommend moving to an RFP. </w:t>
            </w:r>
          </w:p>
        </w:tc>
        <w:tc>
          <w:tcPr>
            <w:tcW w:w="5525" w:type="dxa"/>
            <w:vAlign w:val="center"/>
            <w:hideMark/>
          </w:tcPr>
          <w:p w14:paraId="7FFCCD89" w14:textId="77777777" w:rsidR="0074510D" w:rsidRPr="00DE3887" w:rsidRDefault="0074510D">
            <w:pPr>
              <w:rPr>
                <w:rFonts w:ascii="Poppins" w:hAnsi="Poppins" w:cs="Poppins"/>
                <w:color w:val="044054"/>
                <w:sz w:val="20"/>
                <w:szCs w:val="20"/>
              </w:rPr>
            </w:pPr>
          </w:p>
        </w:tc>
      </w:tr>
      <w:tr w:rsidR="0074510D" w:rsidRPr="00DE3887" w14:paraId="18CA379E" w14:textId="77777777" w:rsidTr="00935B71">
        <w:tc>
          <w:tcPr>
            <w:tcW w:w="0" w:type="auto"/>
            <w:vAlign w:val="center"/>
            <w:hideMark/>
          </w:tcPr>
          <w:p w14:paraId="03A2093F"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8</w:t>
            </w:r>
          </w:p>
        </w:tc>
        <w:tc>
          <w:tcPr>
            <w:tcW w:w="0" w:type="auto"/>
            <w:vAlign w:val="center"/>
            <w:hideMark/>
          </w:tcPr>
          <w:p w14:paraId="7A496563" w14:textId="4B437D5C" w:rsidR="0074510D" w:rsidRPr="00DE3887" w:rsidRDefault="002413D3">
            <w:pPr>
              <w:spacing w:after="160"/>
              <w:rPr>
                <w:rFonts w:ascii="Poppins" w:hAnsi="Poppins" w:cs="Poppins"/>
                <w:color w:val="044054"/>
                <w:sz w:val="20"/>
                <w:szCs w:val="20"/>
              </w:rPr>
            </w:pPr>
            <w:r w:rsidRPr="002413D3">
              <w:rPr>
                <w:rFonts w:ascii="Poppins" w:hAnsi="Poppins" w:cs="Poppins"/>
                <w:color w:val="044054"/>
                <w:sz w:val="20"/>
                <w:szCs w:val="20"/>
              </w:rPr>
              <w:t>Confidentiality and next steps </w:t>
            </w:r>
          </w:p>
        </w:tc>
        <w:tc>
          <w:tcPr>
            <w:tcW w:w="6902" w:type="dxa"/>
            <w:vAlign w:val="center"/>
            <w:hideMark/>
          </w:tcPr>
          <w:p w14:paraId="6CC38D4F" w14:textId="682B8D7E" w:rsidR="0074510D" w:rsidRPr="00DE3887" w:rsidRDefault="00EE714A">
            <w:pPr>
              <w:spacing w:after="160"/>
              <w:rPr>
                <w:rFonts w:ascii="Poppins" w:hAnsi="Poppins" w:cs="Poppins"/>
                <w:color w:val="044054"/>
                <w:sz w:val="20"/>
                <w:szCs w:val="20"/>
              </w:rPr>
            </w:pPr>
            <w:r w:rsidRPr="00EE714A">
              <w:rPr>
                <w:rFonts w:ascii="Poppins" w:hAnsi="Poppins" w:cs="Poppins"/>
                <w:color w:val="044054"/>
                <w:sz w:val="20"/>
                <w:szCs w:val="20"/>
              </w:rPr>
              <w:t>Confirm NDA status, response deadline, clarification route and how shortlisted providers will be contacted. </w:t>
            </w:r>
          </w:p>
        </w:tc>
        <w:tc>
          <w:tcPr>
            <w:tcW w:w="5525" w:type="dxa"/>
            <w:vAlign w:val="center"/>
            <w:hideMark/>
          </w:tcPr>
          <w:p w14:paraId="251103C4" w14:textId="77777777" w:rsidR="0074510D" w:rsidRPr="00DE3887" w:rsidRDefault="0074510D">
            <w:pPr>
              <w:rPr>
                <w:rFonts w:ascii="Poppins" w:hAnsi="Poppins" w:cs="Poppins"/>
                <w:color w:val="044054"/>
                <w:sz w:val="20"/>
                <w:szCs w:val="20"/>
              </w:rPr>
            </w:pPr>
          </w:p>
        </w:tc>
      </w:tr>
    </w:tbl>
    <w:p w14:paraId="40A9C7EC" w14:textId="77777777" w:rsidR="00935B71" w:rsidRPr="00DE3887" w:rsidRDefault="00935B71" w:rsidP="0074510D">
      <w:pPr>
        <w:rPr>
          <w:rFonts w:ascii="Poppins" w:hAnsi="Poppins" w:cs="Poppins"/>
          <w:color w:val="044054"/>
        </w:rPr>
      </w:pPr>
    </w:p>
    <w:p w14:paraId="485FDC84" w14:textId="77777777" w:rsidR="00A04329" w:rsidRPr="00DE3887" w:rsidRDefault="00A04329">
      <w:pPr>
        <w:rPr>
          <w:rFonts w:ascii="Poppins" w:hAnsi="Poppins" w:cs="Poppins"/>
          <w:b/>
          <w:bCs/>
          <w:color w:val="044054"/>
        </w:rPr>
      </w:pPr>
    </w:p>
    <w:sectPr w:rsidR="00A04329" w:rsidRPr="00DE3887" w:rsidSect="00935B71">
      <w:headerReference w:type="default" r:id="rId10"/>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924EDB" w14:textId="77777777" w:rsidR="008B6C9B" w:rsidRDefault="008B6C9B" w:rsidP="0074510D">
      <w:pPr>
        <w:spacing w:after="0" w:line="240" w:lineRule="auto"/>
      </w:pPr>
      <w:r>
        <w:separator/>
      </w:r>
    </w:p>
  </w:endnote>
  <w:endnote w:type="continuationSeparator" w:id="0">
    <w:p w14:paraId="4017EAEC" w14:textId="77777777" w:rsidR="008B6C9B" w:rsidRDefault="008B6C9B"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panose1 w:val="000006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D1F8EC" w14:textId="77777777" w:rsidR="008B6C9B" w:rsidRDefault="008B6C9B" w:rsidP="0074510D">
      <w:pPr>
        <w:spacing w:after="0" w:line="240" w:lineRule="auto"/>
      </w:pPr>
      <w:r>
        <w:separator/>
      </w:r>
    </w:p>
  </w:footnote>
  <w:footnote w:type="continuationSeparator" w:id="0">
    <w:p w14:paraId="4A82438A" w14:textId="77777777" w:rsidR="008B6C9B" w:rsidRDefault="008B6C9B"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27E22F" w14:textId="664A7086" w:rsidR="00B1496E" w:rsidRDefault="00B1496E">
    <w:pPr>
      <w:pStyle w:val="Header"/>
    </w:pPr>
    <w:r>
      <w:rPr>
        <w:noProof/>
      </w:rPr>
      <w:drawing>
        <wp:anchor distT="0" distB="0" distL="114300" distR="114300" simplePos="0" relativeHeight="251659264" behindDoc="1" locked="0" layoutInCell="0" allowOverlap="1" wp14:anchorId="17AAFBF8" wp14:editId="153C8968">
          <wp:simplePos x="0" y="0"/>
          <wp:positionH relativeFrom="margin">
            <wp:posOffset>-543208</wp:posOffset>
          </wp:positionH>
          <wp:positionV relativeFrom="margin">
            <wp:posOffset>-369652</wp:posOffset>
          </wp:positionV>
          <wp:extent cx="9994548" cy="6436688"/>
          <wp:effectExtent l="0" t="0" r="635" b="2540"/>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28060" cy="6458270"/>
                  </a:xfrm>
                  <a:prstGeom prst="rect">
                    <a:avLst/>
                  </a:prstGeom>
                  <a:noFill/>
                </pic:spPr>
              </pic:pic>
            </a:graphicData>
          </a:graphic>
          <wp14:sizeRelH relativeFrom="page">
            <wp14:pctWidth>0</wp14:pctWidth>
          </wp14:sizeRelH>
          <wp14:sizeRelV relativeFrom="page">
            <wp14:pctHeight>0</wp14:pctHeight>
          </wp14:sizeRelV>
        </wp:anchor>
      </w:drawing>
    </w:r>
  </w:p>
  <w:p w14:paraId="18FAFA7E" w14:textId="4FE9FE59" w:rsidR="0074510D" w:rsidRDefault="0074510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50111"/>
    <w:rsid w:val="001D718F"/>
    <w:rsid w:val="00234562"/>
    <w:rsid w:val="002413D3"/>
    <w:rsid w:val="002679B5"/>
    <w:rsid w:val="002807C7"/>
    <w:rsid w:val="00287E4A"/>
    <w:rsid w:val="002A6457"/>
    <w:rsid w:val="003F2419"/>
    <w:rsid w:val="00476A56"/>
    <w:rsid w:val="00485DFE"/>
    <w:rsid w:val="00486ED0"/>
    <w:rsid w:val="0051799F"/>
    <w:rsid w:val="00557CF6"/>
    <w:rsid w:val="005F4E15"/>
    <w:rsid w:val="006216D8"/>
    <w:rsid w:val="0062798B"/>
    <w:rsid w:val="0070168E"/>
    <w:rsid w:val="0070447F"/>
    <w:rsid w:val="0074510D"/>
    <w:rsid w:val="0078774C"/>
    <w:rsid w:val="007D5424"/>
    <w:rsid w:val="00816937"/>
    <w:rsid w:val="008B6C9B"/>
    <w:rsid w:val="00935B71"/>
    <w:rsid w:val="00A04329"/>
    <w:rsid w:val="00B1496E"/>
    <w:rsid w:val="00B26854"/>
    <w:rsid w:val="00B85CCE"/>
    <w:rsid w:val="00BA6619"/>
    <w:rsid w:val="00BB2809"/>
    <w:rsid w:val="00C12D5C"/>
    <w:rsid w:val="00D45CAD"/>
    <w:rsid w:val="00D84599"/>
    <w:rsid w:val="00DE3887"/>
    <w:rsid w:val="00E01B0C"/>
    <w:rsid w:val="00E70D34"/>
    <w:rsid w:val="00EC2624"/>
    <w:rsid w:val="00EE714A"/>
    <w:rsid w:val="00EF44EF"/>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75BC18-5C89-4B13-B99D-87D4A8005A9B}">
  <ds:schemaRefs>
    <ds:schemaRef ds:uri="http://schemas.microsoft.com/sharepoint/v3/contenttype/forms"/>
  </ds:schemaRefs>
</ds:datastoreItem>
</file>

<file path=customXml/itemProps2.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customXml/itemProps3.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214</Words>
  <Characters>1327</Characters>
  <Application>Microsoft Office Word</Application>
  <DocSecurity>0</DocSecurity>
  <Lines>66</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Sunil Singh</cp:lastModifiedBy>
  <cp:revision>2</cp:revision>
  <dcterms:created xsi:type="dcterms:W3CDTF">2026-09-14T09:32:00Z</dcterms:created>
  <dcterms:modified xsi:type="dcterms:W3CDTF">2026-09-14T09:32:00Z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ies>
</file>