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6FBF1EBC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3491FE78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</w:t>
      </w:r>
      <w:r w:rsidR="006919C3">
        <w:rPr>
          <w:rFonts w:ascii="Poppins" w:hAnsi="Poppins" w:cs="Poppins"/>
          <w:color w:val="044054"/>
        </w:rPr>
        <w:t>CMO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4912EBC5" w:rsidR="0074510D" w:rsidRPr="00DE3887" w:rsidRDefault="00816937" w:rsidP="00935B71">
      <w:pPr>
        <w:pStyle w:val="Heading1"/>
        <w:ind w:left="-850"/>
        <w:rPr>
          <w:color w:val="044054"/>
        </w:rPr>
      </w:pPr>
      <w:r>
        <w:rPr>
          <w:color w:val="044054"/>
        </w:rPr>
        <w:t>RF</w:t>
      </w:r>
      <w:r w:rsidR="000C2DD8">
        <w:rPr>
          <w:color w:val="044054"/>
        </w:rPr>
        <w:t>P</w:t>
      </w:r>
      <w:r>
        <w:rPr>
          <w:color w:val="044054"/>
        </w:rPr>
        <w:t xml:space="preserve"> Checklist</w:t>
      </w:r>
    </w:p>
    <w:p w14:paraId="614BD26A" w14:textId="63165059" w:rsidR="00234562" w:rsidRPr="00DE3887" w:rsidRDefault="00F54B75" w:rsidP="00F54B75">
      <w:pPr>
        <w:ind w:left="-851"/>
        <w:rPr>
          <w:rFonts w:ascii="Poppins" w:hAnsi="Poppins" w:cs="Poppins"/>
          <w:color w:val="044054"/>
        </w:rPr>
      </w:pPr>
      <w:r w:rsidRPr="00F54B75">
        <w:rPr>
          <w:rFonts w:ascii="Poppins" w:hAnsi="Poppins" w:cs="Poppins"/>
          <w:color w:val="044054"/>
        </w:rPr>
        <w:t xml:space="preserve">Use this </w:t>
      </w:r>
      <w:r>
        <w:rPr>
          <w:rFonts w:ascii="Poppins" w:hAnsi="Poppins" w:cs="Poppins"/>
          <w:color w:val="044054"/>
        </w:rPr>
        <w:t>checklist</w:t>
      </w:r>
      <w:r w:rsidRPr="00F54B75">
        <w:rPr>
          <w:rFonts w:ascii="Poppins" w:hAnsi="Poppins" w:cs="Poppins"/>
          <w:color w:val="044054"/>
        </w:rPr>
        <w:t xml:space="preserve"> when the scope is clear enough for selected providers to propose an approach, timeline, assumptions and cost.</w:t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9025"/>
        <w:gridCol w:w="3402"/>
      </w:tblGrid>
      <w:tr w:rsidR="0074510D" w:rsidRPr="00DE3887" w14:paraId="7A4AA2D1" w14:textId="77777777" w:rsidTr="00F54B75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2969A15F" w:rsidR="0074510D" w:rsidRPr="00DE3887" w:rsidRDefault="00FB10E5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Scope</w:t>
            </w:r>
          </w:p>
        </w:tc>
        <w:tc>
          <w:tcPr>
            <w:tcW w:w="9025" w:type="dxa"/>
            <w:vAlign w:val="center"/>
            <w:hideMark/>
          </w:tcPr>
          <w:p w14:paraId="5FC996E7" w14:textId="4718C6A1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</w:t>
            </w:r>
            <w:r w:rsidR="00E01B0C">
              <w:rPr>
                <w:rFonts w:ascii="Poppins Medium" w:hAnsi="Poppins Medium" w:cs="Poppins Medium"/>
                <w:color w:val="044054"/>
              </w:rPr>
              <w:t>rovide</w:t>
            </w:r>
          </w:p>
        </w:tc>
        <w:tc>
          <w:tcPr>
            <w:tcW w:w="3402" w:type="dxa"/>
            <w:vAlign w:val="center"/>
            <w:hideMark/>
          </w:tcPr>
          <w:p w14:paraId="53AEF71B" w14:textId="2E2475AB" w:rsidR="0074510D" w:rsidRPr="00DE3887" w:rsidRDefault="00E01B0C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Status</w:t>
            </w:r>
            <w:r w:rsidR="0074510D"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74510D" w:rsidRPr="00DE3887" w14:paraId="70227B2C" w14:textId="77777777" w:rsidTr="00F54B75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4D674BC2" w:rsidR="0074510D" w:rsidRPr="00DE3887" w:rsidRDefault="002B46B4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B46B4">
              <w:rPr>
                <w:rFonts w:ascii="Poppins" w:hAnsi="Poppins" w:cs="Poppins"/>
                <w:color w:val="044054"/>
                <w:sz w:val="20"/>
                <w:szCs w:val="20"/>
              </w:rPr>
              <w:t>Purpose of request </w:t>
            </w:r>
          </w:p>
        </w:tc>
        <w:tc>
          <w:tcPr>
            <w:tcW w:w="9025" w:type="dxa"/>
            <w:vAlign w:val="center"/>
            <w:hideMark/>
          </w:tcPr>
          <w:p w14:paraId="179E0499" w14:textId="611EC3F8" w:rsidR="0074510D" w:rsidRPr="00DE3887" w:rsidRDefault="009B2E0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2E0F">
              <w:rPr>
                <w:rFonts w:ascii="Poppins" w:hAnsi="Poppins" w:cs="Poppins"/>
                <w:color w:val="044054"/>
                <w:sz w:val="20"/>
                <w:szCs w:val="20"/>
              </w:rPr>
              <w:t>Confirm the proposal decision to be supported and the work package being quoted.</w:t>
            </w:r>
          </w:p>
        </w:tc>
        <w:tc>
          <w:tcPr>
            <w:tcW w:w="3402" w:type="dxa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0D75FD" w14:textId="77777777" w:rsidTr="00F54B75">
        <w:tc>
          <w:tcPr>
            <w:tcW w:w="0" w:type="auto"/>
            <w:vAlign w:val="center"/>
            <w:hideMark/>
          </w:tcPr>
          <w:p w14:paraId="75DC344D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CF6EC7" w14:textId="764FE1A6" w:rsidR="0074510D" w:rsidRPr="00DE3887" w:rsidRDefault="00896B8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96B88">
              <w:rPr>
                <w:rFonts w:ascii="Poppins" w:hAnsi="Poppins" w:cs="Poppins"/>
                <w:color w:val="044054"/>
                <w:sz w:val="20"/>
                <w:szCs w:val="20"/>
              </w:rPr>
              <w:t>Project context </w:t>
            </w:r>
          </w:p>
        </w:tc>
        <w:tc>
          <w:tcPr>
            <w:tcW w:w="9025" w:type="dxa"/>
            <w:vAlign w:val="center"/>
            <w:hideMark/>
          </w:tcPr>
          <w:p w14:paraId="7FD9850E" w14:textId="676EF6B3" w:rsidR="0074510D" w:rsidRPr="00DE3887" w:rsidRDefault="00E23A0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E23A0C">
              <w:rPr>
                <w:rFonts w:ascii="Poppins" w:hAnsi="Poppins" w:cs="Poppins"/>
                <w:color w:val="044054"/>
                <w:sz w:val="20"/>
                <w:szCs w:val="20"/>
              </w:rPr>
              <w:t>Provide relevant product and project background, current stage, previous work completed and target milestone/Commercial objectives and forecasts, including markets.</w:t>
            </w:r>
          </w:p>
        </w:tc>
        <w:tc>
          <w:tcPr>
            <w:tcW w:w="3402" w:type="dxa"/>
            <w:vAlign w:val="center"/>
            <w:hideMark/>
          </w:tcPr>
          <w:p w14:paraId="56D2763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3F10E208" w14:textId="77777777" w:rsidTr="00F54B75">
        <w:tc>
          <w:tcPr>
            <w:tcW w:w="0" w:type="auto"/>
            <w:vAlign w:val="center"/>
            <w:hideMark/>
          </w:tcPr>
          <w:p w14:paraId="1674679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15966857" w:rsidR="0074510D" w:rsidRPr="00DE3887" w:rsidRDefault="00065E4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>Scope and deliverables </w:t>
            </w:r>
          </w:p>
        </w:tc>
        <w:tc>
          <w:tcPr>
            <w:tcW w:w="9025" w:type="dxa"/>
            <w:vAlign w:val="center"/>
            <w:hideMark/>
          </w:tcPr>
          <w:p w14:paraId="27069EC9" w14:textId="276F799C" w:rsidR="0074510D" w:rsidRPr="00DE3887" w:rsidRDefault="00065E4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Define services requested, deliverables </w:t>
            </w:r>
            <w:proofErr w:type="gramStart"/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>expected,</w:t>
            </w:r>
            <w:proofErr w:type="gramEnd"/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activities outside scope and sponsor responsibilities. </w:t>
            </w:r>
          </w:p>
        </w:tc>
        <w:tc>
          <w:tcPr>
            <w:tcW w:w="3402" w:type="dxa"/>
            <w:vAlign w:val="center"/>
            <w:hideMark/>
          </w:tcPr>
          <w:p w14:paraId="440641A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4344F7F" w14:textId="77777777" w:rsidTr="00F54B75">
        <w:tc>
          <w:tcPr>
            <w:tcW w:w="0" w:type="auto"/>
            <w:vAlign w:val="center"/>
            <w:hideMark/>
          </w:tcPr>
          <w:p w14:paraId="05BC224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53ED42C0" w:rsidR="0074510D" w:rsidRPr="00DE3887" w:rsidRDefault="00197565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97565">
              <w:rPr>
                <w:rFonts w:ascii="Poppins" w:hAnsi="Poppins" w:cs="Poppins"/>
                <w:color w:val="044054"/>
                <w:sz w:val="20"/>
                <w:szCs w:val="20"/>
              </w:rPr>
              <w:t>Product and technical information </w:t>
            </w:r>
          </w:p>
        </w:tc>
        <w:tc>
          <w:tcPr>
            <w:tcW w:w="9025" w:type="dxa"/>
            <w:vAlign w:val="center"/>
            <w:hideMark/>
          </w:tcPr>
          <w:p w14:paraId="0A2A2A67" w14:textId="38E97137" w:rsidR="0074510D" w:rsidRPr="00DE3887" w:rsidRDefault="00197565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97565">
              <w:rPr>
                <w:rFonts w:ascii="Poppins" w:hAnsi="Poppins" w:cs="Poppins"/>
                <w:color w:val="044054"/>
                <w:sz w:val="20"/>
                <w:szCs w:val="20"/>
              </w:rPr>
              <w:t>Provide modality, product type, dosage form, route of administration, TPP aims and known technical constraints. </w:t>
            </w:r>
          </w:p>
        </w:tc>
        <w:tc>
          <w:tcPr>
            <w:tcW w:w="3402" w:type="dxa"/>
            <w:vAlign w:val="center"/>
            <w:hideMark/>
          </w:tcPr>
          <w:p w14:paraId="0EA9692B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AEFBB6B" w14:textId="77777777" w:rsidTr="00F54B75">
        <w:tc>
          <w:tcPr>
            <w:tcW w:w="0" w:type="auto"/>
            <w:vAlign w:val="center"/>
            <w:hideMark/>
          </w:tcPr>
          <w:p w14:paraId="35DA697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149AD572" w:rsidR="0074510D" w:rsidRPr="00DE3887" w:rsidRDefault="001F54A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F54A6">
              <w:rPr>
                <w:rFonts w:ascii="Poppins" w:hAnsi="Poppins" w:cs="Poppins"/>
                <w:color w:val="044054"/>
                <w:sz w:val="20"/>
                <w:szCs w:val="20"/>
              </w:rPr>
              <w:t>Development history </w:t>
            </w:r>
          </w:p>
        </w:tc>
        <w:tc>
          <w:tcPr>
            <w:tcW w:w="9025" w:type="dxa"/>
            <w:vAlign w:val="center"/>
            <w:hideMark/>
          </w:tcPr>
          <w:p w14:paraId="4127C4B0" w14:textId="1629190B" w:rsidR="0074510D" w:rsidRPr="00DE3887" w:rsidRDefault="001F54A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F54A6">
              <w:rPr>
                <w:rFonts w:ascii="Poppins" w:hAnsi="Poppins" w:cs="Poppins"/>
                <w:color w:val="044054"/>
                <w:sz w:val="20"/>
                <w:szCs w:val="20"/>
              </w:rPr>
              <w:t>Share available formulation, analytical, manufacturing, stability, process, packaging or transfer history. </w:t>
            </w:r>
          </w:p>
        </w:tc>
        <w:tc>
          <w:tcPr>
            <w:tcW w:w="3402" w:type="dxa"/>
            <w:vAlign w:val="center"/>
            <w:hideMark/>
          </w:tcPr>
          <w:p w14:paraId="2DB16EAD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CB47289" w14:textId="77777777" w:rsidTr="00F54B75">
        <w:tc>
          <w:tcPr>
            <w:tcW w:w="0" w:type="auto"/>
            <w:vAlign w:val="center"/>
            <w:hideMark/>
          </w:tcPr>
          <w:p w14:paraId="29F59FC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71818E06" w:rsidR="0074510D" w:rsidRPr="00DE3887" w:rsidRDefault="00AC3C9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AC3C9B">
              <w:rPr>
                <w:rFonts w:ascii="Poppins" w:hAnsi="Poppins" w:cs="Poppins"/>
                <w:color w:val="044054"/>
                <w:sz w:val="20"/>
                <w:szCs w:val="20"/>
              </w:rPr>
              <w:t>Technical requirements </w:t>
            </w:r>
          </w:p>
        </w:tc>
        <w:tc>
          <w:tcPr>
            <w:tcW w:w="9025" w:type="dxa"/>
            <w:vAlign w:val="center"/>
            <w:hideMark/>
          </w:tcPr>
          <w:p w14:paraId="65441797" w14:textId="42FD2DA8" w:rsidR="0074510D" w:rsidRPr="00DE3887" w:rsidRDefault="00AC3C9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AC3C9B">
              <w:rPr>
                <w:rFonts w:ascii="Poppins" w:hAnsi="Poppins" w:cs="Poppins"/>
                <w:color w:val="044054"/>
                <w:sz w:val="20"/>
                <w:szCs w:val="20"/>
              </w:rPr>
              <w:t>Specify techniques, scale, equipment, materials, batch numbers, yield expectations, process constraints and success criteria. </w:t>
            </w:r>
          </w:p>
        </w:tc>
        <w:tc>
          <w:tcPr>
            <w:tcW w:w="3402" w:type="dxa"/>
            <w:vAlign w:val="center"/>
            <w:hideMark/>
          </w:tcPr>
          <w:p w14:paraId="0049DD1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065FCDA" w14:textId="77777777" w:rsidTr="00F54B75">
        <w:tc>
          <w:tcPr>
            <w:tcW w:w="0" w:type="auto"/>
            <w:vAlign w:val="center"/>
            <w:hideMark/>
          </w:tcPr>
          <w:p w14:paraId="219AB2D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300D198F" w:rsidR="0074510D" w:rsidRPr="00DE3887" w:rsidRDefault="0041199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11998">
              <w:rPr>
                <w:rFonts w:ascii="Poppins" w:hAnsi="Poppins" w:cs="Poppins"/>
                <w:color w:val="044054"/>
                <w:sz w:val="20"/>
                <w:szCs w:val="20"/>
              </w:rPr>
              <w:t>Analytical, release and stability </w:t>
            </w:r>
          </w:p>
        </w:tc>
        <w:tc>
          <w:tcPr>
            <w:tcW w:w="9025" w:type="dxa"/>
            <w:vAlign w:val="center"/>
            <w:hideMark/>
          </w:tcPr>
          <w:p w14:paraId="633193B7" w14:textId="41D16DD2" w:rsidR="0074510D" w:rsidRPr="00DE3887" w:rsidRDefault="00110F8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10F86">
              <w:rPr>
                <w:rFonts w:ascii="Poppins" w:hAnsi="Poppins" w:cs="Poppins"/>
                <w:color w:val="044054"/>
                <w:sz w:val="20"/>
                <w:szCs w:val="20"/>
              </w:rPr>
              <w:t>Provide method status, transfer needs, specifications, testing, release, stability and distribution requirements.</w:t>
            </w:r>
          </w:p>
        </w:tc>
        <w:tc>
          <w:tcPr>
            <w:tcW w:w="3402" w:type="dxa"/>
            <w:vAlign w:val="center"/>
            <w:hideMark/>
          </w:tcPr>
          <w:p w14:paraId="7FFCCD89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8CA379E" w14:textId="77777777" w:rsidTr="00F54B75">
        <w:tc>
          <w:tcPr>
            <w:tcW w:w="0" w:type="auto"/>
            <w:vAlign w:val="center"/>
            <w:hideMark/>
          </w:tcPr>
          <w:p w14:paraId="03A2093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326AE5B2" w:rsidR="0074510D" w:rsidRPr="00DE3887" w:rsidRDefault="00147D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47D02">
              <w:rPr>
                <w:rFonts w:ascii="Poppins" w:hAnsi="Poppins" w:cs="Poppins"/>
                <w:color w:val="044054"/>
                <w:sz w:val="20"/>
                <w:szCs w:val="20"/>
              </w:rPr>
              <w:t>Quality and regulatory expectations</w:t>
            </w:r>
          </w:p>
        </w:tc>
        <w:tc>
          <w:tcPr>
            <w:tcW w:w="9025" w:type="dxa"/>
            <w:vAlign w:val="center"/>
            <w:hideMark/>
          </w:tcPr>
          <w:p w14:paraId="6CC38D4F" w14:textId="41B6BEA9" w:rsidR="0074510D" w:rsidRPr="00DE3887" w:rsidRDefault="00147D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47D02">
              <w:rPr>
                <w:rFonts w:ascii="Poppins" w:hAnsi="Poppins" w:cs="Poppins"/>
                <w:color w:val="044054"/>
                <w:sz w:val="20"/>
                <w:szCs w:val="20"/>
              </w:rPr>
              <w:t>Set out GMP status, phase, licence needs, regulatory commitments, documentation and quality system expectations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  <w:hideMark/>
          </w:tcPr>
          <w:p w14:paraId="251103C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E1BD1" w:rsidRPr="00DE3887" w14:paraId="26D19FDA" w14:textId="77777777" w:rsidTr="00F54B75">
        <w:tc>
          <w:tcPr>
            <w:tcW w:w="0" w:type="auto"/>
            <w:vAlign w:val="center"/>
          </w:tcPr>
          <w:p w14:paraId="22E21870" w14:textId="03DF0978" w:rsidR="008E1BD1" w:rsidRPr="00DE3887" w:rsidRDefault="00C103D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56D03FC7" w14:textId="072A57E3" w:rsidR="008E1BD1" w:rsidRPr="00147D02" w:rsidRDefault="003B283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34">
              <w:rPr>
                <w:rFonts w:ascii="Poppins" w:hAnsi="Poppins" w:cs="Poppins"/>
                <w:color w:val="044054"/>
                <w:sz w:val="20"/>
                <w:szCs w:val="20"/>
              </w:rPr>
              <w:t>Health, safety and handling </w:t>
            </w:r>
          </w:p>
        </w:tc>
        <w:tc>
          <w:tcPr>
            <w:tcW w:w="9025" w:type="dxa"/>
            <w:vAlign w:val="center"/>
          </w:tcPr>
          <w:p w14:paraId="0E2B8CE3" w14:textId="015069C5" w:rsidR="008E1BD1" w:rsidRPr="00147D02" w:rsidRDefault="003B283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34">
              <w:rPr>
                <w:rFonts w:ascii="Poppins" w:hAnsi="Poppins" w:cs="Poppins"/>
                <w:color w:val="044054"/>
                <w:sz w:val="20"/>
                <w:szCs w:val="20"/>
              </w:rPr>
              <w:t>Provide known hazards, OEL/OEB, containment, cold chain, controlled substance, biological safety or special handling requirements. </w:t>
            </w:r>
          </w:p>
        </w:tc>
        <w:tc>
          <w:tcPr>
            <w:tcW w:w="3402" w:type="dxa"/>
            <w:vAlign w:val="center"/>
          </w:tcPr>
          <w:p w14:paraId="37C8A0E7" w14:textId="77777777" w:rsidR="008E1BD1" w:rsidRPr="00DE3887" w:rsidRDefault="008E1BD1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103DE" w:rsidRPr="00DE3887" w14:paraId="388CA274" w14:textId="77777777" w:rsidTr="00F54B75">
        <w:tc>
          <w:tcPr>
            <w:tcW w:w="0" w:type="auto"/>
            <w:vAlign w:val="center"/>
          </w:tcPr>
          <w:p w14:paraId="34FA6235" w14:textId="7C8768D0" w:rsidR="00C103DE" w:rsidRDefault="003B283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34">
              <w:rPr>
                <w:rFonts w:ascii="Poppins" w:hAnsi="Poppins" w:cs="Poppins"/>
                <w:color w:val="044054"/>
                <w:sz w:val="20"/>
                <w:szCs w:val="20"/>
              </w:rPr>
              <w:t>10 </w:t>
            </w:r>
          </w:p>
        </w:tc>
        <w:tc>
          <w:tcPr>
            <w:tcW w:w="0" w:type="auto"/>
            <w:vAlign w:val="center"/>
          </w:tcPr>
          <w:p w14:paraId="04966A0B" w14:textId="0AD8D0C5" w:rsidR="00C103DE" w:rsidRPr="00147D02" w:rsidRDefault="00935605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35605">
              <w:rPr>
                <w:rFonts w:ascii="Poppins" w:hAnsi="Poppins" w:cs="Poppins"/>
                <w:color w:val="044054"/>
                <w:sz w:val="20"/>
                <w:szCs w:val="20"/>
              </w:rPr>
              <w:t>Materials and supply chain </w:t>
            </w:r>
          </w:p>
        </w:tc>
        <w:tc>
          <w:tcPr>
            <w:tcW w:w="9025" w:type="dxa"/>
            <w:vAlign w:val="center"/>
          </w:tcPr>
          <w:p w14:paraId="196ED2DC" w14:textId="7FEA1462" w:rsidR="00C103DE" w:rsidRPr="00147D02" w:rsidRDefault="00935605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35605">
              <w:rPr>
                <w:rFonts w:ascii="Poppins" w:hAnsi="Poppins" w:cs="Poppins"/>
                <w:color w:val="044054"/>
                <w:sz w:val="20"/>
                <w:szCs w:val="20"/>
              </w:rPr>
              <w:t>Clarify sponsor-supplied materials, provider-sourced materials, availability, lead times and import/export constraints. </w:t>
            </w:r>
          </w:p>
        </w:tc>
        <w:tc>
          <w:tcPr>
            <w:tcW w:w="3402" w:type="dxa"/>
            <w:vAlign w:val="center"/>
          </w:tcPr>
          <w:p w14:paraId="4B9BF180" w14:textId="77777777" w:rsidR="00C103DE" w:rsidRPr="00DE3887" w:rsidRDefault="00C103D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103DE" w:rsidRPr="00DE3887" w14:paraId="11AF8F3A" w14:textId="77777777" w:rsidTr="00F54B75">
        <w:tc>
          <w:tcPr>
            <w:tcW w:w="0" w:type="auto"/>
            <w:vAlign w:val="center"/>
          </w:tcPr>
          <w:p w14:paraId="0B37D72E" w14:textId="1DF16946" w:rsidR="00C103DE" w:rsidRDefault="00935605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35605">
              <w:rPr>
                <w:rFonts w:ascii="Poppins" w:hAnsi="Poppins" w:cs="Poppins"/>
                <w:color w:val="044054"/>
                <w:sz w:val="20"/>
                <w:szCs w:val="20"/>
              </w:rPr>
              <w:t>11 </w:t>
            </w:r>
          </w:p>
        </w:tc>
        <w:tc>
          <w:tcPr>
            <w:tcW w:w="0" w:type="auto"/>
            <w:vAlign w:val="center"/>
          </w:tcPr>
          <w:p w14:paraId="7846A8C5" w14:textId="47F38011" w:rsidR="00C103DE" w:rsidRPr="00147D02" w:rsidRDefault="00D41DF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41DFD">
              <w:rPr>
                <w:rFonts w:ascii="Poppins" w:hAnsi="Poppins" w:cs="Poppins"/>
                <w:color w:val="044054"/>
                <w:sz w:val="20"/>
                <w:szCs w:val="20"/>
              </w:rPr>
              <w:t>Timelines and dependencies </w:t>
            </w:r>
          </w:p>
        </w:tc>
        <w:tc>
          <w:tcPr>
            <w:tcW w:w="9025" w:type="dxa"/>
            <w:vAlign w:val="center"/>
          </w:tcPr>
          <w:p w14:paraId="49C57C16" w14:textId="17EF8554" w:rsidR="00C103DE" w:rsidRPr="00147D02" w:rsidRDefault="00D41DF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41DFD">
              <w:rPr>
                <w:rFonts w:ascii="Poppins" w:hAnsi="Poppins" w:cs="Poppins"/>
                <w:color w:val="044054"/>
                <w:sz w:val="20"/>
                <w:szCs w:val="20"/>
              </w:rPr>
              <w:t>Provide target dates, decision points, clinical or regulatory dependencies and fixed deadlines. </w:t>
            </w:r>
          </w:p>
        </w:tc>
        <w:tc>
          <w:tcPr>
            <w:tcW w:w="3402" w:type="dxa"/>
            <w:vAlign w:val="center"/>
          </w:tcPr>
          <w:p w14:paraId="38362ED6" w14:textId="77777777" w:rsidR="00C103DE" w:rsidRPr="00DE3887" w:rsidRDefault="00C103D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103DE" w:rsidRPr="00DE3887" w14:paraId="159FE1D4" w14:textId="77777777" w:rsidTr="00F54B75">
        <w:tc>
          <w:tcPr>
            <w:tcW w:w="0" w:type="auto"/>
            <w:vAlign w:val="center"/>
          </w:tcPr>
          <w:p w14:paraId="1605EFDF" w14:textId="326A71AA" w:rsidR="00C103DE" w:rsidRDefault="0005033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7CCFF9F3" w14:textId="1D64FEDA" w:rsidR="00C103DE" w:rsidRPr="00147D02" w:rsidRDefault="0005033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5033D">
              <w:rPr>
                <w:rFonts w:ascii="Poppins" w:hAnsi="Poppins" w:cs="Poppins"/>
                <w:color w:val="044054"/>
                <w:sz w:val="20"/>
                <w:szCs w:val="20"/>
              </w:rPr>
              <w:t>Commercial expectations </w:t>
            </w:r>
          </w:p>
        </w:tc>
        <w:tc>
          <w:tcPr>
            <w:tcW w:w="9025" w:type="dxa"/>
            <w:vAlign w:val="center"/>
          </w:tcPr>
          <w:p w14:paraId="08239F03" w14:textId="77777777" w:rsidR="003B70E4" w:rsidRPr="003B70E4" w:rsidRDefault="003B70E4" w:rsidP="003B70E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70E4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Provide budget guidance if available, pricing format, quotation requirements, payment assumptions and any minimum proposal </w:t>
            </w:r>
            <w:proofErr w:type="gramStart"/>
            <w:r w:rsidRPr="003B70E4">
              <w:rPr>
                <w:rFonts w:ascii="Poppins" w:hAnsi="Poppins" w:cs="Poppins"/>
                <w:color w:val="044054"/>
                <w:sz w:val="20"/>
                <w:szCs w:val="20"/>
              </w:rPr>
              <w:t>needs</w:t>
            </w:r>
            <w:proofErr w:type="gramEnd"/>
            <w:r w:rsidRPr="003B70E4"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  <w:p w14:paraId="51B4EB78" w14:textId="55C6F0EB" w:rsidR="00C103DE" w:rsidRPr="00147D02" w:rsidRDefault="003B70E4" w:rsidP="003B70E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70E4">
              <w:rPr>
                <w:rFonts w:ascii="Poppins" w:hAnsi="Poppins" w:cs="Poppins"/>
                <w:color w:val="044054"/>
                <w:sz w:val="20"/>
                <w:szCs w:val="20"/>
              </w:rPr>
              <w:t>Provide demand information – Year 1/2/3 forecast, batch size assumptions, launch markets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24BA2EBD" w14:textId="77777777" w:rsidR="00C103DE" w:rsidRPr="00DE3887" w:rsidRDefault="00C103D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103DE" w:rsidRPr="00DE3887" w14:paraId="09777261" w14:textId="77777777" w:rsidTr="00F54B75">
        <w:tc>
          <w:tcPr>
            <w:tcW w:w="0" w:type="auto"/>
            <w:vAlign w:val="center"/>
          </w:tcPr>
          <w:p w14:paraId="383D36F9" w14:textId="53FFCC9D" w:rsidR="00C103DE" w:rsidRDefault="0005033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1F72AFA6" w14:textId="6234ABBC" w:rsidR="00C103DE" w:rsidRPr="00147D02" w:rsidRDefault="00F2194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2194E">
              <w:rPr>
                <w:rFonts w:ascii="Poppins" w:hAnsi="Poppins" w:cs="Poppins"/>
                <w:color w:val="044054"/>
                <w:sz w:val="20"/>
                <w:szCs w:val="20"/>
              </w:rPr>
              <w:t>Requested proposal format </w:t>
            </w:r>
          </w:p>
        </w:tc>
        <w:tc>
          <w:tcPr>
            <w:tcW w:w="9025" w:type="dxa"/>
            <w:vAlign w:val="center"/>
          </w:tcPr>
          <w:p w14:paraId="0DC927D5" w14:textId="6D5F3294" w:rsidR="00C103DE" w:rsidRPr="00147D02" w:rsidRDefault="00CA1191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A1191">
              <w:rPr>
                <w:rFonts w:ascii="Poppins" w:hAnsi="Poppins" w:cs="Poppins"/>
                <w:color w:val="044054"/>
                <w:sz w:val="20"/>
                <w:szCs w:val="20"/>
              </w:rPr>
              <w:t>Ask for approach, assumptions, exclusions, risks, timeline, resource plan, cost breakdown (manufacturing/quality/logistics/regulatory/other – validation, additional stability, additional PM), key questions and proposed next steps.</w:t>
            </w:r>
          </w:p>
        </w:tc>
        <w:tc>
          <w:tcPr>
            <w:tcW w:w="3402" w:type="dxa"/>
            <w:vAlign w:val="center"/>
          </w:tcPr>
          <w:p w14:paraId="7909D684" w14:textId="77777777" w:rsidR="00C103DE" w:rsidRPr="00DE3887" w:rsidRDefault="00C103D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05033D" w:rsidRPr="00DE3887" w14:paraId="2EDBEF65" w14:textId="77777777" w:rsidTr="00F54B75">
        <w:tc>
          <w:tcPr>
            <w:tcW w:w="0" w:type="auto"/>
            <w:vAlign w:val="center"/>
          </w:tcPr>
          <w:p w14:paraId="2E73A3DE" w14:textId="12437AB8" w:rsidR="0005033D" w:rsidRDefault="0005033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256243E2" w14:textId="436003F3" w:rsidR="0005033D" w:rsidRPr="00147D02" w:rsidRDefault="00355D6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55D66">
              <w:rPr>
                <w:rFonts w:ascii="Poppins" w:hAnsi="Poppins" w:cs="Poppins"/>
                <w:color w:val="044054"/>
                <w:sz w:val="20"/>
                <w:szCs w:val="20"/>
              </w:rPr>
              <w:t>Evaluation process </w:t>
            </w:r>
          </w:p>
        </w:tc>
        <w:tc>
          <w:tcPr>
            <w:tcW w:w="9025" w:type="dxa"/>
            <w:vAlign w:val="center"/>
          </w:tcPr>
          <w:p w14:paraId="45D2EC79" w14:textId="439B0527" w:rsidR="0005033D" w:rsidRPr="00147D02" w:rsidRDefault="00355D6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55D66">
              <w:rPr>
                <w:rFonts w:ascii="Poppins" w:hAnsi="Poppins" w:cs="Poppins"/>
                <w:color w:val="044054"/>
                <w:sz w:val="20"/>
                <w:szCs w:val="20"/>
              </w:rPr>
              <w:t>Confirm response deadline, clarification process, decision criteria, review timetable and contact points. </w:t>
            </w:r>
          </w:p>
        </w:tc>
        <w:tc>
          <w:tcPr>
            <w:tcW w:w="3402" w:type="dxa"/>
            <w:vAlign w:val="center"/>
          </w:tcPr>
          <w:p w14:paraId="47C6C0B6" w14:textId="77777777" w:rsidR="0005033D" w:rsidRPr="00DE3887" w:rsidRDefault="0005033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85FDC84" w14:textId="51F4646A" w:rsidR="00A04329" w:rsidRPr="00DE3887" w:rsidRDefault="00355D66">
      <w:pPr>
        <w:rPr>
          <w:rFonts w:ascii="Poppins" w:hAnsi="Poppins" w:cs="Poppins"/>
          <w:b/>
          <w:bCs/>
          <w:color w:val="044054"/>
        </w:rPr>
      </w:pPr>
      <w:r w:rsidRPr="00355D66">
        <w:rPr>
          <w:rFonts w:ascii="Poppins" w:hAnsi="Poppins" w:cs="Poppins"/>
          <w:b/>
          <w:bCs/>
          <w:color w:val="044054"/>
        </w:rPr>
        <w:t>The provider does not need perfection, but they do need clarity. If information is missing, say what is unknown and ask how the provider would manage the gap. </w:t>
      </w:r>
    </w:p>
    <w:sectPr w:rsidR="00A04329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FC8534" w14:textId="77777777" w:rsidR="00002466" w:rsidRDefault="00002466" w:rsidP="0074510D">
      <w:pPr>
        <w:spacing w:after="0" w:line="240" w:lineRule="auto"/>
      </w:pPr>
      <w:r>
        <w:separator/>
      </w:r>
    </w:p>
  </w:endnote>
  <w:endnote w:type="continuationSeparator" w:id="0">
    <w:p w14:paraId="2F472CB6" w14:textId="77777777" w:rsidR="00002466" w:rsidRDefault="00002466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1A98FC" w14:textId="77777777" w:rsidR="00002466" w:rsidRDefault="00002466" w:rsidP="0074510D">
      <w:pPr>
        <w:spacing w:after="0" w:line="240" w:lineRule="auto"/>
      </w:pPr>
      <w:r>
        <w:separator/>
      </w:r>
    </w:p>
  </w:footnote>
  <w:footnote w:type="continuationSeparator" w:id="0">
    <w:p w14:paraId="05D85754" w14:textId="77777777" w:rsidR="00002466" w:rsidRDefault="00002466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655AE0D9" w:rsidR="0074510D" w:rsidRDefault="00DE617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A70D466" wp14:editId="705B9A17">
          <wp:simplePos x="0" y="0"/>
          <wp:positionH relativeFrom="margin">
            <wp:posOffset>-552261</wp:posOffset>
          </wp:positionH>
          <wp:positionV relativeFrom="margin">
            <wp:posOffset>-228863</wp:posOffset>
          </wp:positionV>
          <wp:extent cx="10003601" cy="6518168"/>
          <wp:effectExtent l="0" t="0" r="4445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39" cy="65333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02466"/>
    <w:rsid w:val="00050111"/>
    <w:rsid w:val="0005033D"/>
    <w:rsid w:val="00065E40"/>
    <w:rsid w:val="000C2DD8"/>
    <w:rsid w:val="00110F86"/>
    <w:rsid w:val="00147D02"/>
    <w:rsid w:val="00197565"/>
    <w:rsid w:val="001D718F"/>
    <w:rsid w:val="001F54A6"/>
    <w:rsid w:val="00234562"/>
    <w:rsid w:val="002413D3"/>
    <w:rsid w:val="002679B5"/>
    <w:rsid w:val="002807C7"/>
    <w:rsid w:val="00287E4A"/>
    <w:rsid w:val="002A6457"/>
    <w:rsid w:val="002B46B4"/>
    <w:rsid w:val="00355D66"/>
    <w:rsid w:val="003B2834"/>
    <w:rsid w:val="003B70E4"/>
    <w:rsid w:val="003F2419"/>
    <w:rsid w:val="00411998"/>
    <w:rsid w:val="00476A56"/>
    <w:rsid w:val="00485DFE"/>
    <w:rsid w:val="00486ED0"/>
    <w:rsid w:val="00557CF6"/>
    <w:rsid w:val="005A2991"/>
    <w:rsid w:val="005F4E15"/>
    <w:rsid w:val="00600BF2"/>
    <w:rsid w:val="006216D8"/>
    <w:rsid w:val="0062798B"/>
    <w:rsid w:val="0065741F"/>
    <w:rsid w:val="006919C3"/>
    <w:rsid w:val="0070168E"/>
    <w:rsid w:val="0074510D"/>
    <w:rsid w:val="0078774C"/>
    <w:rsid w:val="00816937"/>
    <w:rsid w:val="00896B88"/>
    <w:rsid w:val="008E1BD1"/>
    <w:rsid w:val="00935605"/>
    <w:rsid w:val="00935B71"/>
    <w:rsid w:val="009B2E0F"/>
    <w:rsid w:val="00A04329"/>
    <w:rsid w:val="00AC3C9B"/>
    <w:rsid w:val="00B26854"/>
    <w:rsid w:val="00B6245D"/>
    <w:rsid w:val="00B85CCE"/>
    <w:rsid w:val="00BA6619"/>
    <w:rsid w:val="00C103DE"/>
    <w:rsid w:val="00C12D5C"/>
    <w:rsid w:val="00CA1191"/>
    <w:rsid w:val="00D41DFD"/>
    <w:rsid w:val="00D45CAD"/>
    <w:rsid w:val="00DE3887"/>
    <w:rsid w:val="00DE6171"/>
    <w:rsid w:val="00E01B0C"/>
    <w:rsid w:val="00E23A0C"/>
    <w:rsid w:val="00E70D34"/>
    <w:rsid w:val="00EC2624"/>
    <w:rsid w:val="00EE714A"/>
    <w:rsid w:val="00EF44EF"/>
    <w:rsid w:val="00F2194E"/>
    <w:rsid w:val="00F54B75"/>
    <w:rsid w:val="00F64C13"/>
    <w:rsid w:val="00FB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3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</Words>
  <Characters>2296</Characters>
  <Application>Microsoft Office Word</Application>
  <DocSecurity>0</DocSecurity>
  <Lines>85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9</cp:revision>
  <dcterms:created xsi:type="dcterms:W3CDTF">2026-09-14T09:33:00Z</dcterms:created>
  <dcterms:modified xsi:type="dcterms:W3CDTF">2026-09-15T09:42:00Z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