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545D7922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20FCE64B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</w:t>
      </w:r>
      <w:r w:rsidR="00134B91">
        <w:rPr>
          <w:rFonts w:ascii="Poppins" w:hAnsi="Poppins" w:cs="Poppins"/>
          <w:color w:val="044054"/>
        </w:rPr>
        <w:t>Consultancy Services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79D8DD7A" w:rsidR="0074510D" w:rsidRPr="00DE3887" w:rsidRDefault="00D459DA" w:rsidP="00935B71">
      <w:pPr>
        <w:pStyle w:val="Heading1"/>
        <w:ind w:left="-850"/>
        <w:rPr>
          <w:color w:val="044054"/>
        </w:rPr>
      </w:pPr>
      <w:r w:rsidRPr="00D459DA">
        <w:rPr>
          <w:color w:val="044054"/>
        </w:rPr>
        <w:t xml:space="preserve">Service Provider </w:t>
      </w:r>
      <w:r w:rsidR="007460B1">
        <w:rPr>
          <w:color w:val="044054"/>
        </w:rPr>
        <w:t xml:space="preserve">Due Diligence </w:t>
      </w:r>
      <w:r w:rsidR="00816937">
        <w:rPr>
          <w:color w:val="044054"/>
        </w:rPr>
        <w:t>Checklist</w:t>
      </w:r>
    </w:p>
    <w:p w14:paraId="1220D9F6" w14:textId="77777777" w:rsidR="00A24994" w:rsidRPr="00A24994" w:rsidRDefault="00A24994" w:rsidP="00A24994">
      <w:pPr>
        <w:ind w:left="-851"/>
        <w:rPr>
          <w:rFonts w:ascii="Poppins" w:hAnsi="Poppins" w:cs="Poppins"/>
          <w:b/>
          <w:bCs/>
          <w:color w:val="044054"/>
        </w:rPr>
      </w:pPr>
      <w:r w:rsidRPr="00A24994">
        <w:rPr>
          <w:rFonts w:ascii="Poppins" w:hAnsi="Poppins" w:cs="Poppins"/>
          <w:color w:val="044054"/>
        </w:rPr>
        <w:t>The purpose is to validate shortlisted consultancies before appointment, once they have been shortlisted.</w:t>
      </w:r>
    </w:p>
    <w:p w14:paraId="11566CD0" w14:textId="77777777" w:rsidR="00A24994" w:rsidRPr="00A24994" w:rsidRDefault="00A24994" w:rsidP="00A24994">
      <w:pPr>
        <w:ind w:left="-851"/>
        <w:rPr>
          <w:rFonts w:ascii="Poppins" w:hAnsi="Poppins" w:cs="Poppins"/>
          <w:b/>
          <w:bCs/>
          <w:color w:val="044054"/>
        </w:rPr>
      </w:pPr>
      <w:r w:rsidRPr="00A24994">
        <w:rPr>
          <w:rFonts w:ascii="Poppins" w:hAnsi="Poppins" w:cs="Poppins"/>
          <w:b/>
          <w:bCs/>
          <w:color w:val="044054"/>
        </w:rPr>
        <w:t>Final Due Diligence Questions</w:t>
      </w:r>
    </w:p>
    <w:p w14:paraId="3B99351D" w14:textId="77777777" w:rsidR="00A24994" w:rsidRPr="00A24994" w:rsidRDefault="00A24994" w:rsidP="00A24994">
      <w:pPr>
        <w:numPr>
          <w:ilvl w:val="0"/>
          <w:numId w:val="1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Would we trust this consultancy during a critical programme issue?</w:t>
      </w:r>
    </w:p>
    <w:p w14:paraId="7F97734C" w14:textId="77777777" w:rsidR="00A24994" w:rsidRPr="00A24994" w:rsidRDefault="00A24994" w:rsidP="00A24994">
      <w:pPr>
        <w:numPr>
          <w:ilvl w:val="0"/>
          <w:numId w:val="1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Do they understand our objectives?</w:t>
      </w:r>
    </w:p>
    <w:p w14:paraId="702F1BAC" w14:textId="77777777" w:rsidR="00A24994" w:rsidRPr="00A24994" w:rsidRDefault="00A24994" w:rsidP="00A24994">
      <w:pPr>
        <w:numPr>
          <w:ilvl w:val="0"/>
          <w:numId w:val="1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Are they challenging assumptions constructively?</w:t>
      </w:r>
    </w:p>
    <w:p w14:paraId="5A45996F" w14:textId="77777777" w:rsidR="00A24994" w:rsidRPr="00A24994" w:rsidRDefault="00A24994" w:rsidP="00A24994">
      <w:pPr>
        <w:numPr>
          <w:ilvl w:val="0"/>
          <w:numId w:val="1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Do they feel like an extension of our team?</w:t>
      </w:r>
    </w:p>
    <w:p w14:paraId="3B1C0C38" w14:textId="77777777" w:rsidR="00A24994" w:rsidRPr="00A24994" w:rsidRDefault="00A24994" w:rsidP="00A24994">
      <w:pPr>
        <w:numPr>
          <w:ilvl w:val="0"/>
          <w:numId w:val="1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Would we engage them again?</w:t>
      </w:r>
    </w:p>
    <w:p w14:paraId="3E0D9277" w14:textId="77777777" w:rsidR="00A24994" w:rsidRPr="00A24994" w:rsidRDefault="00A24994" w:rsidP="00A24994">
      <w:pPr>
        <w:ind w:left="-851"/>
        <w:rPr>
          <w:rFonts w:ascii="Poppins" w:hAnsi="Poppins" w:cs="Poppins"/>
          <w:b/>
          <w:bCs/>
          <w:color w:val="044054"/>
        </w:rPr>
      </w:pPr>
      <w:r w:rsidRPr="00A24994">
        <w:rPr>
          <w:rFonts w:ascii="Poppins" w:hAnsi="Poppins" w:cs="Poppins"/>
          <w:b/>
          <w:bCs/>
          <w:color w:val="044054"/>
        </w:rPr>
        <w:t>Areas to cover:</w:t>
      </w:r>
    </w:p>
    <w:p w14:paraId="29B8BC11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References</w:t>
      </w:r>
    </w:p>
    <w:p w14:paraId="2F13B40A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Team verification</w:t>
      </w:r>
    </w:p>
    <w:p w14:paraId="21EEB1A3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Governance structure</w:t>
      </w:r>
    </w:p>
    <w:p w14:paraId="5D217110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Resource availability</w:t>
      </w:r>
    </w:p>
    <w:p w14:paraId="66FB4B27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Communication expectations</w:t>
      </w:r>
    </w:p>
    <w:p w14:paraId="517EF6ED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Contract assumptions</w:t>
      </w:r>
    </w:p>
    <w:p w14:paraId="0ED3C12F" w14:textId="77777777" w:rsidR="00A24994" w:rsidRPr="00A24994" w:rsidRDefault="00A24994" w:rsidP="00A24994">
      <w:pPr>
        <w:numPr>
          <w:ilvl w:val="0"/>
          <w:numId w:val="2"/>
        </w:numPr>
        <w:rPr>
          <w:rFonts w:ascii="Poppins" w:hAnsi="Poppins" w:cs="Poppins"/>
          <w:color w:val="044054"/>
        </w:rPr>
      </w:pPr>
      <w:r w:rsidRPr="00A24994">
        <w:rPr>
          <w:rFonts w:ascii="Poppins" w:hAnsi="Poppins" w:cs="Poppins"/>
          <w:color w:val="044054"/>
        </w:rPr>
        <w:t>Future scalability</w:t>
      </w:r>
    </w:p>
    <w:tbl>
      <w:tblPr>
        <w:tblStyle w:val="GridTable4-Accent1"/>
        <w:tblW w:w="1488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116"/>
        <w:gridCol w:w="6521"/>
      </w:tblGrid>
      <w:tr w:rsidR="00C85B55" w:rsidRPr="00DE3887" w14:paraId="7A4AA2D1" w14:textId="77777777" w:rsidTr="00C563A4">
        <w:tc>
          <w:tcPr>
            <w:tcW w:w="2251" w:type="dxa"/>
            <w:vAlign w:val="center"/>
            <w:hideMark/>
          </w:tcPr>
          <w:p w14:paraId="0B0CCA37" w14:textId="00F564A3" w:rsidR="00C85B55" w:rsidRPr="00DE3887" w:rsidRDefault="00C85B55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lastRenderedPageBreak/>
              <w:t>Review area</w:t>
            </w:r>
          </w:p>
        </w:tc>
        <w:tc>
          <w:tcPr>
            <w:tcW w:w="6116" w:type="dxa"/>
            <w:vAlign w:val="center"/>
            <w:hideMark/>
          </w:tcPr>
          <w:p w14:paraId="04B646DF" w14:textId="157F85EA" w:rsidR="00C85B55" w:rsidRPr="00DE3887" w:rsidRDefault="00C85B55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Questions</w:t>
            </w:r>
          </w:p>
        </w:tc>
        <w:tc>
          <w:tcPr>
            <w:tcW w:w="6521" w:type="dxa"/>
            <w:vAlign w:val="center"/>
            <w:hideMark/>
          </w:tcPr>
          <w:p w14:paraId="53AEF71B" w14:textId="758E0110" w:rsidR="00C85B55" w:rsidRPr="00DE3887" w:rsidRDefault="00C85B55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Notes</w:t>
            </w:r>
          </w:p>
        </w:tc>
      </w:tr>
      <w:tr w:rsidR="00C85B55" w:rsidRPr="00DE3887" w14:paraId="70227B2C" w14:textId="77777777" w:rsidTr="00C563A4">
        <w:tc>
          <w:tcPr>
            <w:tcW w:w="2251" w:type="dxa"/>
            <w:vAlign w:val="center"/>
          </w:tcPr>
          <w:p w14:paraId="1C552E3B" w14:textId="33A52267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Experience</w:t>
            </w:r>
          </w:p>
        </w:tc>
        <w:tc>
          <w:tcPr>
            <w:tcW w:w="6116" w:type="dxa"/>
            <w:vAlign w:val="center"/>
          </w:tcPr>
          <w:p w14:paraId="0ADB3C1E" w14:textId="49258CD4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Have they completed similar projects?</w:t>
            </w:r>
          </w:p>
        </w:tc>
        <w:tc>
          <w:tcPr>
            <w:tcW w:w="6521" w:type="dxa"/>
            <w:vAlign w:val="center"/>
            <w:hideMark/>
          </w:tcPr>
          <w:p w14:paraId="24230FD1" w14:textId="14B96E0B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630D75FD" w14:textId="77777777" w:rsidTr="00C563A4">
        <w:tc>
          <w:tcPr>
            <w:tcW w:w="2251" w:type="dxa"/>
            <w:vAlign w:val="center"/>
          </w:tcPr>
          <w:p w14:paraId="75DC344D" w14:textId="35B94934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References</w:t>
            </w:r>
          </w:p>
        </w:tc>
        <w:tc>
          <w:tcPr>
            <w:tcW w:w="6116" w:type="dxa"/>
            <w:vAlign w:val="center"/>
          </w:tcPr>
          <w:p w14:paraId="1BCF6EC7" w14:textId="203A29A8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Have references been reviewed?</w:t>
            </w:r>
          </w:p>
        </w:tc>
        <w:tc>
          <w:tcPr>
            <w:tcW w:w="6521" w:type="dxa"/>
            <w:vAlign w:val="center"/>
            <w:hideMark/>
          </w:tcPr>
          <w:p w14:paraId="56D27633" w14:textId="7FEDBBF2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3F10E208" w14:textId="77777777" w:rsidTr="00C563A4">
        <w:tc>
          <w:tcPr>
            <w:tcW w:w="2251" w:type="dxa"/>
            <w:vAlign w:val="center"/>
          </w:tcPr>
          <w:p w14:paraId="16746798" w14:textId="6F8CF5CE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Team</w:t>
            </w:r>
          </w:p>
        </w:tc>
        <w:tc>
          <w:tcPr>
            <w:tcW w:w="6116" w:type="dxa"/>
            <w:vAlign w:val="center"/>
          </w:tcPr>
          <w:p w14:paraId="0AB6EF4A" w14:textId="0DBED40E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Do we know who will perform the work?</w:t>
            </w:r>
          </w:p>
        </w:tc>
        <w:tc>
          <w:tcPr>
            <w:tcW w:w="6521" w:type="dxa"/>
            <w:vAlign w:val="center"/>
            <w:hideMark/>
          </w:tcPr>
          <w:p w14:paraId="440641A3" w14:textId="6FE9A6EB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14344F7F" w14:textId="77777777" w:rsidTr="00C563A4">
        <w:tc>
          <w:tcPr>
            <w:tcW w:w="2251" w:type="dxa"/>
            <w:vAlign w:val="center"/>
          </w:tcPr>
          <w:p w14:paraId="05BC2241" w14:textId="79908816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Senior Oversight</w:t>
            </w:r>
          </w:p>
        </w:tc>
        <w:tc>
          <w:tcPr>
            <w:tcW w:w="6116" w:type="dxa"/>
            <w:vAlign w:val="center"/>
          </w:tcPr>
          <w:p w14:paraId="1D7AC6D2" w14:textId="38C1B53F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How involved will senior experts be?</w:t>
            </w:r>
          </w:p>
        </w:tc>
        <w:tc>
          <w:tcPr>
            <w:tcW w:w="6521" w:type="dxa"/>
            <w:vAlign w:val="center"/>
            <w:hideMark/>
          </w:tcPr>
          <w:p w14:paraId="0EA9692B" w14:textId="7BC5B21F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0AEFBB6B" w14:textId="77777777" w:rsidTr="00C563A4">
        <w:tc>
          <w:tcPr>
            <w:tcW w:w="2251" w:type="dxa"/>
            <w:vAlign w:val="center"/>
          </w:tcPr>
          <w:p w14:paraId="35DA6971" w14:textId="5B1E9C78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Capacity</w:t>
            </w:r>
          </w:p>
        </w:tc>
        <w:tc>
          <w:tcPr>
            <w:tcW w:w="6116" w:type="dxa"/>
            <w:vAlign w:val="center"/>
          </w:tcPr>
          <w:p w14:paraId="170BF7A2" w14:textId="40659D4E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Can they support our timelines?</w:t>
            </w:r>
          </w:p>
        </w:tc>
        <w:tc>
          <w:tcPr>
            <w:tcW w:w="6521" w:type="dxa"/>
            <w:vAlign w:val="center"/>
            <w:hideMark/>
          </w:tcPr>
          <w:p w14:paraId="2DB16EAD" w14:textId="5A918A68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2CB47289" w14:textId="77777777" w:rsidTr="00C563A4">
        <w:tc>
          <w:tcPr>
            <w:tcW w:w="2251" w:type="dxa"/>
            <w:vAlign w:val="center"/>
          </w:tcPr>
          <w:p w14:paraId="29F59FCF" w14:textId="5138FF5A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Communication</w:t>
            </w:r>
          </w:p>
        </w:tc>
        <w:tc>
          <w:tcPr>
            <w:tcW w:w="6116" w:type="dxa"/>
            <w:vAlign w:val="center"/>
          </w:tcPr>
          <w:p w14:paraId="4F009AEB" w14:textId="12A90633" w:rsidR="00C85B55" w:rsidRPr="00C85B55" w:rsidRDefault="00C85B55" w:rsidP="00372B9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Is reporting clearly defined?</w:t>
            </w:r>
          </w:p>
        </w:tc>
        <w:tc>
          <w:tcPr>
            <w:tcW w:w="6521" w:type="dxa"/>
            <w:vAlign w:val="center"/>
            <w:hideMark/>
          </w:tcPr>
          <w:p w14:paraId="0049DD1E" w14:textId="3B6CD17A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48A0D83D" w14:textId="77777777" w:rsidTr="00C563A4">
        <w:tc>
          <w:tcPr>
            <w:tcW w:w="2251" w:type="dxa"/>
            <w:vAlign w:val="center"/>
          </w:tcPr>
          <w:p w14:paraId="7EBBB3E7" w14:textId="795F9895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Governance</w:t>
            </w:r>
          </w:p>
        </w:tc>
        <w:tc>
          <w:tcPr>
            <w:tcW w:w="6116" w:type="dxa"/>
            <w:vAlign w:val="center"/>
          </w:tcPr>
          <w:p w14:paraId="01F1A8DF" w14:textId="636D85F6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Are responsibilities understood?</w:t>
            </w:r>
          </w:p>
        </w:tc>
        <w:tc>
          <w:tcPr>
            <w:tcW w:w="6521" w:type="dxa"/>
            <w:vAlign w:val="center"/>
          </w:tcPr>
          <w:p w14:paraId="1A5BA39F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1FDC996E" w14:textId="77777777" w:rsidTr="00C563A4">
        <w:tc>
          <w:tcPr>
            <w:tcW w:w="2251" w:type="dxa"/>
            <w:vAlign w:val="center"/>
          </w:tcPr>
          <w:p w14:paraId="12F39004" w14:textId="7BB9158A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Risk Management</w:t>
            </w:r>
          </w:p>
        </w:tc>
        <w:tc>
          <w:tcPr>
            <w:tcW w:w="6116" w:type="dxa"/>
            <w:vAlign w:val="center"/>
          </w:tcPr>
          <w:p w14:paraId="24E8A1CD" w14:textId="067C53E9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How are problems escalated?</w:t>
            </w:r>
          </w:p>
        </w:tc>
        <w:tc>
          <w:tcPr>
            <w:tcW w:w="6521" w:type="dxa"/>
            <w:vAlign w:val="center"/>
          </w:tcPr>
          <w:p w14:paraId="47C65CA2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74BDA813" w14:textId="77777777" w:rsidTr="00C563A4">
        <w:tc>
          <w:tcPr>
            <w:tcW w:w="2251" w:type="dxa"/>
            <w:vAlign w:val="center"/>
          </w:tcPr>
          <w:p w14:paraId="675908DA" w14:textId="6AABC006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Subcontracting</w:t>
            </w:r>
          </w:p>
        </w:tc>
        <w:tc>
          <w:tcPr>
            <w:tcW w:w="6116" w:type="dxa"/>
            <w:vAlign w:val="center"/>
          </w:tcPr>
          <w:p w14:paraId="5DB57FFD" w14:textId="59F290BA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Will any work be outsourced?</w:t>
            </w:r>
          </w:p>
        </w:tc>
        <w:tc>
          <w:tcPr>
            <w:tcW w:w="6521" w:type="dxa"/>
            <w:vAlign w:val="center"/>
          </w:tcPr>
          <w:p w14:paraId="5D147447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0FFB21BE" w14:textId="77777777" w:rsidTr="00C563A4">
        <w:tc>
          <w:tcPr>
            <w:tcW w:w="2251" w:type="dxa"/>
            <w:vAlign w:val="center"/>
          </w:tcPr>
          <w:p w14:paraId="041409F0" w14:textId="49A714A6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Commercials</w:t>
            </w:r>
          </w:p>
        </w:tc>
        <w:tc>
          <w:tcPr>
            <w:tcW w:w="6116" w:type="dxa"/>
            <w:vAlign w:val="center"/>
          </w:tcPr>
          <w:p w14:paraId="0FCDFE5A" w14:textId="29CFFF6B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Are assumptions and fees transparent?</w:t>
            </w:r>
          </w:p>
        </w:tc>
        <w:tc>
          <w:tcPr>
            <w:tcW w:w="6521" w:type="dxa"/>
            <w:vAlign w:val="center"/>
          </w:tcPr>
          <w:p w14:paraId="58354DEB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1273A3C1" w14:textId="77777777" w:rsidTr="00C563A4">
        <w:tc>
          <w:tcPr>
            <w:tcW w:w="2251" w:type="dxa"/>
            <w:vAlign w:val="center"/>
          </w:tcPr>
          <w:p w14:paraId="7866219E" w14:textId="2B8680EB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Knowledge Transfer</w:t>
            </w:r>
          </w:p>
        </w:tc>
        <w:tc>
          <w:tcPr>
            <w:tcW w:w="6116" w:type="dxa"/>
            <w:vAlign w:val="center"/>
          </w:tcPr>
          <w:p w14:paraId="01249806" w14:textId="620C7110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Will internal capability be strengthened?</w:t>
            </w:r>
          </w:p>
        </w:tc>
        <w:tc>
          <w:tcPr>
            <w:tcW w:w="6521" w:type="dxa"/>
            <w:vAlign w:val="center"/>
          </w:tcPr>
          <w:p w14:paraId="44447CC6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C85B55" w:rsidRPr="00DE3887" w14:paraId="5FC13C52" w14:textId="77777777" w:rsidTr="00C563A4">
        <w:tc>
          <w:tcPr>
            <w:tcW w:w="2251" w:type="dxa"/>
            <w:vAlign w:val="center"/>
          </w:tcPr>
          <w:p w14:paraId="3871B7D2" w14:textId="125A6DC6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Future Support</w:t>
            </w:r>
          </w:p>
        </w:tc>
        <w:tc>
          <w:tcPr>
            <w:tcW w:w="6116" w:type="dxa"/>
            <w:vAlign w:val="center"/>
          </w:tcPr>
          <w:p w14:paraId="7DA5C9D4" w14:textId="3231FB2E" w:rsidR="00C85B55" w:rsidRPr="00C85B55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5B55">
              <w:rPr>
                <w:rFonts w:ascii="Poppins" w:hAnsi="Poppins" w:cs="Poppins"/>
                <w:color w:val="044054"/>
                <w:sz w:val="20"/>
                <w:szCs w:val="20"/>
              </w:rPr>
              <w:t>Can they support future milestones?</w:t>
            </w:r>
          </w:p>
        </w:tc>
        <w:tc>
          <w:tcPr>
            <w:tcW w:w="6521" w:type="dxa"/>
            <w:vAlign w:val="center"/>
          </w:tcPr>
          <w:p w14:paraId="21F8C599" w14:textId="77777777" w:rsidR="00C85B55" w:rsidRPr="00DE3887" w:rsidRDefault="00C85B55" w:rsidP="00372B9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85FDC84" w14:textId="35F88CF7" w:rsidR="00A04329" w:rsidRDefault="00A04329">
      <w:pPr>
        <w:rPr>
          <w:rFonts w:ascii="Poppins" w:hAnsi="Poppins" w:cs="Poppins"/>
          <w:b/>
          <w:bCs/>
          <w:color w:val="044054"/>
        </w:rPr>
      </w:pPr>
    </w:p>
    <w:p w14:paraId="3F9E17B2" w14:textId="15398C31" w:rsidR="00A26125" w:rsidRPr="00C563A4" w:rsidRDefault="00102A96">
      <w:pPr>
        <w:rPr>
          <w:rFonts w:ascii="Poppins" w:hAnsi="Poppins" w:cs="Poppins"/>
          <w:color w:val="044054"/>
        </w:rPr>
      </w:pPr>
      <w:r w:rsidRPr="00C563A4">
        <w:rPr>
          <w:rFonts w:ascii="Poppins" w:hAnsi="Poppins" w:cs="Poppins"/>
          <w:color w:val="044054"/>
        </w:rPr>
        <w:t>Due diligence should test delivery confidence, not just compliance. If a risk cannot be closed before selection, make sure it is owned, costed and reflected in the final decision.</w:t>
      </w:r>
    </w:p>
    <w:sectPr w:rsidR="00A26125" w:rsidRPr="00C563A4" w:rsidSect="00935B71">
      <w:headerReference w:type="default" r:id="rId11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572065" w14:textId="77777777" w:rsidR="00E12BA1" w:rsidRDefault="00E12BA1" w:rsidP="0074510D">
      <w:pPr>
        <w:spacing w:after="0" w:line="240" w:lineRule="auto"/>
      </w:pPr>
      <w:r>
        <w:separator/>
      </w:r>
    </w:p>
  </w:endnote>
  <w:endnote w:type="continuationSeparator" w:id="0">
    <w:p w14:paraId="07FDA516" w14:textId="77777777" w:rsidR="00E12BA1" w:rsidRDefault="00E12BA1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CF547" w14:textId="77777777" w:rsidR="00E12BA1" w:rsidRDefault="00E12BA1" w:rsidP="0074510D">
      <w:pPr>
        <w:spacing w:after="0" w:line="240" w:lineRule="auto"/>
      </w:pPr>
      <w:r>
        <w:separator/>
      </w:r>
    </w:p>
  </w:footnote>
  <w:footnote w:type="continuationSeparator" w:id="0">
    <w:p w14:paraId="43A90E49" w14:textId="77777777" w:rsidR="00E12BA1" w:rsidRDefault="00E12BA1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3557B5E6" w:rsidR="0074510D" w:rsidRDefault="00C7308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00EA0895" wp14:editId="5A117A1D">
          <wp:simplePos x="0" y="0"/>
          <wp:positionH relativeFrom="margin">
            <wp:posOffset>-552261</wp:posOffset>
          </wp:positionH>
          <wp:positionV relativeFrom="margin">
            <wp:posOffset>-292238</wp:posOffset>
          </wp:positionV>
          <wp:extent cx="10094077" cy="6599611"/>
          <wp:effectExtent l="0" t="0" r="2540" b="4445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8295" cy="6615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335083"/>
    <w:multiLevelType w:val="multilevel"/>
    <w:tmpl w:val="D388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6A184F"/>
    <w:multiLevelType w:val="multilevel"/>
    <w:tmpl w:val="638A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243759">
    <w:abstractNumId w:val="0"/>
  </w:num>
  <w:num w:numId="2" w16cid:durableId="167137009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0D3BFE"/>
    <w:rsid w:val="00102A96"/>
    <w:rsid w:val="00134B91"/>
    <w:rsid w:val="00147D02"/>
    <w:rsid w:val="00154420"/>
    <w:rsid w:val="001746A4"/>
    <w:rsid w:val="001818F2"/>
    <w:rsid w:val="00197565"/>
    <w:rsid w:val="001C2E35"/>
    <w:rsid w:val="001D718F"/>
    <w:rsid w:val="001E2C1E"/>
    <w:rsid w:val="001E79B0"/>
    <w:rsid w:val="001F54A6"/>
    <w:rsid w:val="00234562"/>
    <w:rsid w:val="002370FB"/>
    <w:rsid w:val="002413D3"/>
    <w:rsid w:val="00244147"/>
    <w:rsid w:val="00244436"/>
    <w:rsid w:val="002679B5"/>
    <w:rsid w:val="002807C7"/>
    <w:rsid w:val="00287E4A"/>
    <w:rsid w:val="002A6457"/>
    <w:rsid w:val="002B46B4"/>
    <w:rsid w:val="003410D3"/>
    <w:rsid w:val="00355D66"/>
    <w:rsid w:val="003578FF"/>
    <w:rsid w:val="00372B96"/>
    <w:rsid w:val="00374394"/>
    <w:rsid w:val="00383BDD"/>
    <w:rsid w:val="00391D5D"/>
    <w:rsid w:val="00393A60"/>
    <w:rsid w:val="003B2076"/>
    <w:rsid w:val="003B2834"/>
    <w:rsid w:val="003B2F55"/>
    <w:rsid w:val="003B4B41"/>
    <w:rsid w:val="003C614C"/>
    <w:rsid w:val="003F2419"/>
    <w:rsid w:val="00411998"/>
    <w:rsid w:val="00451F51"/>
    <w:rsid w:val="0046653A"/>
    <w:rsid w:val="00476A56"/>
    <w:rsid w:val="00480A1C"/>
    <w:rsid w:val="00485DFE"/>
    <w:rsid w:val="00486ED0"/>
    <w:rsid w:val="00500A6F"/>
    <w:rsid w:val="00515180"/>
    <w:rsid w:val="00557CF6"/>
    <w:rsid w:val="00561AD2"/>
    <w:rsid w:val="00591EB4"/>
    <w:rsid w:val="005B0A48"/>
    <w:rsid w:val="005F4E15"/>
    <w:rsid w:val="006216D8"/>
    <w:rsid w:val="0062798B"/>
    <w:rsid w:val="0065741F"/>
    <w:rsid w:val="006630A5"/>
    <w:rsid w:val="0069326C"/>
    <w:rsid w:val="006B05C1"/>
    <w:rsid w:val="006C3711"/>
    <w:rsid w:val="006E4B74"/>
    <w:rsid w:val="0070168E"/>
    <w:rsid w:val="0073535B"/>
    <w:rsid w:val="0074510D"/>
    <w:rsid w:val="007460B1"/>
    <w:rsid w:val="0078774C"/>
    <w:rsid w:val="007D0700"/>
    <w:rsid w:val="007D5A64"/>
    <w:rsid w:val="007D5F1A"/>
    <w:rsid w:val="007F1A9F"/>
    <w:rsid w:val="00816937"/>
    <w:rsid w:val="00896B88"/>
    <w:rsid w:val="008A4372"/>
    <w:rsid w:val="008B2B90"/>
    <w:rsid w:val="008C7BC2"/>
    <w:rsid w:val="008E1BD1"/>
    <w:rsid w:val="009175CE"/>
    <w:rsid w:val="00935605"/>
    <w:rsid w:val="00935B71"/>
    <w:rsid w:val="009B2E0F"/>
    <w:rsid w:val="009B34EE"/>
    <w:rsid w:val="009B6A4D"/>
    <w:rsid w:val="009C1895"/>
    <w:rsid w:val="009F17D3"/>
    <w:rsid w:val="00A04329"/>
    <w:rsid w:val="00A06BCB"/>
    <w:rsid w:val="00A24994"/>
    <w:rsid w:val="00A26125"/>
    <w:rsid w:val="00AC3C9B"/>
    <w:rsid w:val="00AF67FA"/>
    <w:rsid w:val="00B26854"/>
    <w:rsid w:val="00B43338"/>
    <w:rsid w:val="00B564DA"/>
    <w:rsid w:val="00B66ECF"/>
    <w:rsid w:val="00B85CCE"/>
    <w:rsid w:val="00BA6619"/>
    <w:rsid w:val="00BC46D3"/>
    <w:rsid w:val="00BD164E"/>
    <w:rsid w:val="00C103DE"/>
    <w:rsid w:val="00C12D5C"/>
    <w:rsid w:val="00C15D66"/>
    <w:rsid w:val="00C469EC"/>
    <w:rsid w:val="00C563A4"/>
    <w:rsid w:val="00C73087"/>
    <w:rsid w:val="00C80C5C"/>
    <w:rsid w:val="00C85B55"/>
    <w:rsid w:val="00D33A1B"/>
    <w:rsid w:val="00D41DFD"/>
    <w:rsid w:val="00D459DA"/>
    <w:rsid w:val="00D45CAD"/>
    <w:rsid w:val="00D569A4"/>
    <w:rsid w:val="00D6056C"/>
    <w:rsid w:val="00DA524D"/>
    <w:rsid w:val="00DE3887"/>
    <w:rsid w:val="00E01B0C"/>
    <w:rsid w:val="00E12BA1"/>
    <w:rsid w:val="00E70D34"/>
    <w:rsid w:val="00E8411E"/>
    <w:rsid w:val="00E93DE0"/>
    <w:rsid w:val="00EA6DE4"/>
    <w:rsid w:val="00EC2624"/>
    <w:rsid w:val="00ED0A42"/>
    <w:rsid w:val="00ED3921"/>
    <w:rsid w:val="00EE714A"/>
    <w:rsid w:val="00EF1E36"/>
    <w:rsid w:val="00EF44EF"/>
    <w:rsid w:val="00F02081"/>
    <w:rsid w:val="00F11859"/>
    <w:rsid w:val="00F2194E"/>
    <w:rsid w:val="00F64C13"/>
    <w:rsid w:val="00F72A67"/>
    <w:rsid w:val="00FA68DB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3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203</Words>
  <Characters>1219</Characters>
  <Application>Microsoft Office Word</Application>
  <DocSecurity>0</DocSecurity>
  <Lines>38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13</cp:revision>
  <dcterms:created xsi:type="dcterms:W3CDTF">2026-09-14T09:31:00Z</dcterms:created>
  <dcterms:modified xsi:type="dcterms:W3CDTF">2026-09-18T14:06:00Z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